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20B8282C" w:rsidR="008B413F" w:rsidRPr="008B413F" w:rsidRDefault="00491CC7" w:rsidP="008B413F">
      <w:pPr>
        <w:jc w:val="left"/>
        <w:rPr>
          <w:b/>
          <w:color w:val="5BC5F2"/>
          <w:sz w:val="28"/>
          <w:szCs w:val="28"/>
        </w:rPr>
      </w:pPr>
      <w:r>
        <w:rPr>
          <w:noProof/>
        </w:rPr>
        <w:drawing>
          <wp:anchor distT="0" distB="0" distL="114300" distR="114300" simplePos="0" relativeHeight="251658240" behindDoc="0" locked="0" layoutInCell="1" allowOverlap="1" wp14:anchorId="3C1B5279" wp14:editId="2369A0E4">
            <wp:simplePos x="0" y="0"/>
            <wp:positionH relativeFrom="margin">
              <wp:align>right</wp:align>
            </wp:positionH>
            <wp:positionV relativeFrom="paragraph">
              <wp:posOffset>13335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44C3">
        <w:rPr>
          <w:b/>
          <w:color w:val="5BC5F2"/>
          <w:sz w:val="28"/>
          <w:szCs w:val="28"/>
        </w:rPr>
        <w:t xml:space="preserve">Construction – </w:t>
      </w:r>
      <w:r w:rsidR="009F132D">
        <w:rPr>
          <w:b/>
          <w:color w:val="5BC5F2"/>
          <w:sz w:val="28"/>
          <w:szCs w:val="28"/>
        </w:rPr>
        <w:t xml:space="preserve">Non </w:t>
      </w:r>
      <w:r w:rsidR="00AE44C3">
        <w:rPr>
          <w:b/>
          <w:color w:val="5BC5F2"/>
          <w:sz w:val="28"/>
          <w:szCs w:val="28"/>
        </w:rPr>
        <w:t>Contentious</w:t>
      </w:r>
      <w:r w:rsidR="00C536C6">
        <w:rPr>
          <w:b/>
          <w:color w:val="5BC5F2"/>
          <w:sz w:val="28"/>
          <w:szCs w:val="28"/>
        </w:rPr>
        <w:t xml:space="preserve"> </w:t>
      </w:r>
    </w:p>
    <w:p w14:paraId="0FF3AAF8" w14:textId="1C8E6995" w:rsidR="008B413F" w:rsidRPr="008B413F" w:rsidRDefault="009F132D" w:rsidP="008B413F">
      <w:pPr>
        <w:jc w:val="left"/>
        <w:rPr>
          <w:b/>
          <w:color w:val="5BC5F2"/>
          <w:sz w:val="28"/>
          <w:szCs w:val="28"/>
        </w:rPr>
      </w:pPr>
      <w:r>
        <w:rPr>
          <w:b/>
          <w:color w:val="5BC5F2"/>
          <w:sz w:val="28"/>
          <w:szCs w:val="28"/>
        </w:rPr>
        <w:t xml:space="preserve">NQ </w:t>
      </w:r>
      <w:r w:rsidR="00AE44C3">
        <w:rPr>
          <w:b/>
          <w:color w:val="5BC5F2"/>
          <w:sz w:val="28"/>
          <w:szCs w:val="28"/>
        </w:rPr>
        <w:t>Associate</w:t>
      </w:r>
    </w:p>
    <w:p w14:paraId="0D74AAFA" w14:textId="1E754CAD" w:rsidR="00E97272" w:rsidRPr="008B413F" w:rsidRDefault="00AE44C3" w:rsidP="008B413F">
      <w:pPr>
        <w:jc w:val="left"/>
        <w:rPr>
          <w:b/>
          <w:bCs/>
          <w:sz w:val="28"/>
          <w:szCs w:val="28"/>
          <w:lang w:val="en"/>
        </w:rPr>
      </w:pPr>
      <w:r>
        <w:rPr>
          <w:b/>
          <w:color w:val="5BC5F2"/>
          <w:sz w:val="28"/>
          <w:szCs w:val="28"/>
        </w:rPr>
        <w:t>Cardiff</w:t>
      </w:r>
    </w:p>
    <w:p w14:paraId="7813F940" w14:textId="77777777" w:rsidR="00CF2786" w:rsidRPr="00BC2F41" w:rsidRDefault="00CF2786" w:rsidP="00BC2F41">
      <w:pPr>
        <w:jc w:val="left"/>
        <w:rPr>
          <w:lang w:val="en"/>
        </w:rPr>
      </w:pPr>
    </w:p>
    <w:p w14:paraId="41AE67E7" w14:textId="77777777" w:rsidR="00AE44C3" w:rsidRDefault="00AE44C3" w:rsidP="00AE44C3">
      <w:pPr>
        <w:jc w:val="left"/>
        <w:rPr>
          <w:color w:val="5BC5F2"/>
          <w:sz w:val="28"/>
          <w:szCs w:val="28"/>
          <w:lang w:val="en"/>
        </w:rPr>
      </w:pPr>
    </w:p>
    <w:p w14:paraId="09DC1322" w14:textId="31EBE49F" w:rsidR="00AE44C3" w:rsidRPr="00685689" w:rsidRDefault="00AE44C3" w:rsidP="00AE44C3">
      <w:pPr>
        <w:jc w:val="left"/>
        <w:rPr>
          <w:color w:val="5BC5F2"/>
          <w:sz w:val="28"/>
          <w:szCs w:val="28"/>
          <w:lang w:val="en"/>
        </w:rPr>
      </w:pPr>
      <w:r w:rsidRPr="00442C08">
        <w:rPr>
          <w:color w:val="5BC5F2"/>
          <w:sz w:val="28"/>
          <w:szCs w:val="28"/>
          <w:lang w:val="en"/>
        </w:rPr>
        <w:t>About Eversheds Sutherland</w:t>
      </w:r>
    </w:p>
    <w:p w14:paraId="5AD6B36D" w14:textId="77777777" w:rsidR="00AE44C3" w:rsidRPr="00AE44C3" w:rsidRDefault="00AE44C3" w:rsidP="00AE44C3">
      <w:pPr>
        <w:jc w:val="left"/>
        <w:rPr>
          <w:rFonts w:eastAsiaTheme="minorHAnsi" w:cs="Arial"/>
          <w:sz w:val="18"/>
          <w:szCs w:val="18"/>
          <w:lang w:val="en"/>
        </w:rPr>
      </w:pPr>
      <w:r w:rsidRPr="00AE44C3">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9AE3FA6" w14:textId="77777777" w:rsidR="00AE44C3" w:rsidRPr="00AE44C3" w:rsidRDefault="00AE44C3" w:rsidP="00AE44C3">
      <w:pPr>
        <w:jc w:val="left"/>
        <w:rPr>
          <w:rFonts w:eastAsiaTheme="minorHAnsi" w:cs="Arial"/>
          <w:sz w:val="18"/>
          <w:szCs w:val="18"/>
          <w:lang w:val="en"/>
        </w:rPr>
      </w:pPr>
    </w:p>
    <w:p w14:paraId="2CCCC874" w14:textId="77777777" w:rsidR="00AE44C3" w:rsidRPr="00AE44C3" w:rsidRDefault="00AE44C3" w:rsidP="00AE44C3">
      <w:pPr>
        <w:jc w:val="left"/>
        <w:rPr>
          <w:rFonts w:eastAsiaTheme="minorHAnsi" w:cs="Arial"/>
          <w:sz w:val="18"/>
          <w:szCs w:val="18"/>
          <w:lang w:val="en"/>
        </w:rPr>
      </w:pPr>
      <w:r w:rsidRPr="00AE44C3">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Labor &amp; Pensions, Litigation and Dispute Management, and Real Estate practices.  </w:t>
      </w:r>
    </w:p>
    <w:p w14:paraId="4732DB70" w14:textId="77777777" w:rsidR="00AE44C3" w:rsidRPr="00AE44C3" w:rsidRDefault="00AE44C3" w:rsidP="00AE44C3">
      <w:pPr>
        <w:jc w:val="left"/>
        <w:rPr>
          <w:rFonts w:eastAsiaTheme="minorHAnsi" w:cs="Arial"/>
          <w:sz w:val="18"/>
          <w:szCs w:val="18"/>
          <w:lang w:val="en"/>
        </w:rPr>
      </w:pPr>
    </w:p>
    <w:p w14:paraId="0519349A" w14:textId="77777777" w:rsidR="00AE44C3" w:rsidRPr="00AE44C3" w:rsidRDefault="00AE44C3" w:rsidP="00AE44C3">
      <w:pPr>
        <w:jc w:val="left"/>
        <w:rPr>
          <w:rFonts w:eastAsiaTheme="minorHAnsi" w:cs="Arial"/>
          <w:sz w:val="18"/>
          <w:szCs w:val="18"/>
          <w:lang w:val="en"/>
        </w:rPr>
      </w:pPr>
      <w:r w:rsidRPr="00AE44C3">
        <w:rPr>
          <w:rFonts w:eastAsiaTheme="minorHAnsi" w:cs="Arial"/>
          <w:sz w:val="18"/>
          <w:szCs w:val="18"/>
          <w:lang w:val="en"/>
        </w:rPr>
        <w:t xml:space="preserve">With over </w:t>
      </w:r>
      <w:r w:rsidRPr="00AE44C3">
        <w:rPr>
          <w:rFonts w:eastAsiaTheme="minorHAnsi" w:cs="Arial"/>
          <w:b/>
          <w:bCs/>
          <w:color w:val="5BC5F2"/>
          <w:sz w:val="18"/>
          <w:szCs w:val="18"/>
          <w:lang w:val="en"/>
        </w:rPr>
        <w:t>70 offices</w:t>
      </w:r>
      <w:r w:rsidRPr="00AE44C3">
        <w:rPr>
          <w:rFonts w:eastAsiaTheme="minorHAnsi" w:cs="Arial"/>
          <w:color w:val="5BC5F2"/>
          <w:sz w:val="18"/>
          <w:szCs w:val="18"/>
          <w:lang w:val="en"/>
        </w:rPr>
        <w:t xml:space="preserve"> </w:t>
      </w:r>
      <w:r w:rsidRPr="00AE44C3">
        <w:rPr>
          <w:rFonts w:eastAsiaTheme="minorHAnsi" w:cs="Arial"/>
          <w:sz w:val="18"/>
          <w:szCs w:val="18"/>
          <w:lang w:val="en"/>
        </w:rPr>
        <w:t xml:space="preserve">across </w:t>
      </w:r>
      <w:r w:rsidRPr="00AE44C3">
        <w:rPr>
          <w:rFonts w:eastAsiaTheme="minorHAnsi" w:cs="Arial"/>
          <w:b/>
          <w:bCs/>
          <w:color w:val="5BC5F2"/>
          <w:sz w:val="18"/>
          <w:szCs w:val="18"/>
          <w:lang w:val="en"/>
        </w:rPr>
        <w:t>30 plus countries</w:t>
      </w:r>
      <w:r w:rsidRPr="00AE44C3">
        <w:rPr>
          <w:rFonts w:eastAsiaTheme="minorHAnsi" w:cs="Arial"/>
          <w:color w:val="5BC5F2"/>
          <w:sz w:val="18"/>
          <w:szCs w:val="18"/>
          <w:lang w:val="en"/>
        </w:rPr>
        <w:t xml:space="preserve"> </w:t>
      </w:r>
      <w:r w:rsidRPr="00AE44C3">
        <w:rPr>
          <w:rFonts w:eastAsiaTheme="minorHAnsi" w:cs="Arial"/>
          <w:sz w:val="18"/>
          <w:szCs w:val="18"/>
          <w:lang w:val="en"/>
        </w:rPr>
        <w:t>worldwide, we have become one of the largest law practices in the world and a great place to work and develop your career.</w:t>
      </w:r>
    </w:p>
    <w:p w14:paraId="7DDCA09E" w14:textId="285CCB13" w:rsidR="000919E7" w:rsidRDefault="000919E7" w:rsidP="00BC2F41">
      <w:pPr>
        <w:jc w:val="left"/>
        <w:rPr>
          <w:color w:val="5BC5F2"/>
          <w:sz w:val="18"/>
          <w:szCs w:val="18"/>
          <w:lang w:val="en"/>
        </w:rPr>
      </w:pPr>
    </w:p>
    <w:p w14:paraId="0AE7581F" w14:textId="77777777" w:rsidR="00AE44C3" w:rsidRPr="008B413F" w:rsidRDefault="00AE44C3" w:rsidP="00BC2F41">
      <w:pPr>
        <w:jc w:val="left"/>
        <w:rPr>
          <w:color w:val="5BC5F2"/>
          <w:sz w:val="18"/>
          <w:szCs w:val="18"/>
          <w:lang w:val="en"/>
        </w:rPr>
      </w:pPr>
    </w:p>
    <w:p w14:paraId="38631C2E" w14:textId="1D35BEF8" w:rsidR="000919E7" w:rsidRPr="00AE44C3" w:rsidRDefault="000919E7" w:rsidP="00AE44C3">
      <w:pPr>
        <w:jc w:val="left"/>
        <w:rPr>
          <w:color w:val="5BC5F2"/>
          <w:sz w:val="28"/>
          <w:szCs w:val="28"/>
          <w:lang w:val="en"/>
        </w:rPr>
      </w:pPr>
      <w:r>
        <w:rPr>
          <w:color w:val="5BC5F2"/>
          <w:sz w:val="28"/>
          <w:szCs w:val="28"/>
          <w:lang w:val="en"/>
        </w:rPr>
        <w:t>The Group</w:t>
      </w:r>
    </w:p>
    <w:p w14:paraId="47ADBD39" w14:textId="77777777" w:rsidR="007360A7" w:rsidRDefault="007360A7" w:rsidP="007360A7">
      <w:pPr>
        <w:jc w:val="left"/>
        <w:rPr>
          <w:rFonts w:eastAsiaTheme="minorHAnsi" w:cs="Arial"/>
          <w:sz w:val="18"/>
          <w:szCs w:val="18"/>
        </w:rPr>
      </w:pPr>
      <w:r w:rsidRPr="008A56E2">
        <w:rPr>
          <w:rFonts w:eastAsiaTheme="minorHAnsi" w:cs="Arial"/>
          <w:sz w:val="18"/>
          <w:szCs w:val="18"/>
        </w:rPr>
        <w:t>With over 500 experienced attorneys, we are one of the top</w:t>
      </w:r>
      <w:r>
        <w:rPr>
          <w:rFonts w:eastAsiaTheme="minorHAnsi" w:cs="Arial"/>
          <w:sz w:val="18"/>
          <w:szCs w:val="18"/>
        </w:rPr>
        <w:t xml:space="preserve"> </w:t>
      </w:r>
      <w:r w:rsidRPr="008A56E2">
        <w:rPr>
          <w:rFonts w:eastAsiaTheme="minorHAnsi" w:cs="Arial"/>
          <w:sz w:val="18"/>
          <w:szCs w:val="18"/>
        </w:rPr>
        <w:t>ten largest Litigation practices in the world. Internationally</w:t>
      </w:r>
      <w:r>
        <w:rPr>
          <w:rFonts w:eastAsiaTheme="minorHAnsi" w:cs="Arial"/>
          <w:sz w:val="18"/>
          <w:szCs w:val="18"/>
        </w:rPr>
        <w:t xml:space="preserve"> </w:t>
      </w:r>
      <w:r w:rsidRPr="008A56E2">
        <w:rPr>
          <w:rFonts w:eastAsiaTheme="minorHAnsi" w:cs="Arial"/>
          <w:sz w:val="18"/>
          <w:szCs w:val="18"/>
        </w:rPr>
        <w:t>recognised, we are featured in The Lawyer Global Top 50,</w:t>
      </w:r>
      <w:r>
        <w:rPr>
          <w:rFonts w:eastAsiaTheme="minorHAnsi" w:cs="Arial"/>
          <w:sz w:val="18"/>
          <w:szCs w:val="18"/>
        </w:rPr>
        <w:t xml:space="preserve"> </w:t>
      </w:r>
      <w:r w:rsidRPr="008A56E2">
        <w:rPr>
          <w:rFonts w:eastAsiaTheme="minorHAnsi" w:cs="Arial"/>
          <w:sz w:val="18"/>
          <w:szCs w:val="18"/>
        </w:rPr>
        <w:t>Global Investigations Review Top 100 and Global Arbitration</w:t>
      </w:r>
      <w:r>
        <w:rPr>
          <w:rFonts w:eastAsiaTheme="minorHAnsi" w:cs="Arial"/>
          <w:sz w:val="18"/>
          <w:szCs w:val="18"/>
        </w:rPr>
        <w:t xml:space="preserve"> </w:t>
      </w:r>
      <w:r w:rsidRPr="008A56E2">
        <w:rPr>
          <w:rFonts w:eastAsiaTheme="minorHAnsi" w:cs="Arial"/>
          <w:sz w:val="18"/>
          <w:szCs w:val="18"/>
        </w:rPr>
        <w:t>Review Top 30. Our global Litigation team has led clients</w:t>
      </w:r>
      <w:r>
        <w:rPr>
          <w:rFonts w:eastAsiaTheme="minorHAnsi" w:cs="Arial"/>
          <w:sz w:val="18"/>
          <w:szCs w:val="18"/>
        </w:rPr>
        <w:t xml:space="preserve"> </w:t>
      </w:r>
      <w:r w:rsidRPr="008A56E2">
        <w:rPr>
          <w:rFonts w:eastAsiaTheme="minorHAnsi" w:cs="Arial"/>
          <w:sz w:val="18"/>
          <w:szCs w:val="18"/>
        </w:rPr>
        <w:t>through some of the most complex disputes and</w:t>
      </w:r>
      <w:r>
        <w:rPr>
          <w:rFonts w:eastAsiaTheme="minorHAnsi" w:cs="Arial"/>
          <w:sz w:val="18"/>
          <w:szCs w:val="18"/>
        </w:rPr>
        <w:t xml:space="preserve"> </w:t>
      </w:r>
      <w:r w:rsidRPr="008A56E2">
        <w:rPr>
          <w:rFonts w:eastAsiaTheme="minorHAnsi" w:cs="Arial"/>
          <w:sz w:val="18"/>
          <w:szCs w:val="18"/>
        </w:rPr>
        <w:t>challenging regulatory investigations around the world.</w:t>
      </w:r>
    </w:p>
    <w:p w14:paraId="25F6AF5B" w14:textId="77777777" w:rsidR="0055160F" w:rsidRPr="008B413F" w:rsidRDefault="0055160F" w:rsidP="0055160F">
      <w:pPr>
        <w:jc w:val="left"/>
        <w:rPr>
          <w:rFonts w:eastAsiaTheme="minorHAnsi" w:cs="Arial"/>
          <w:sz w:val="18"/>
          <w:szCs w:val="18"/>
          <w:lang w:val="en"/>
        </w:rPr>
      </w:pPr>
    </w:p>
    <w:p w14:paraId="3767CBE5" w14:textId="3D7C05DD" w:rsidR="00E97272" w:rsidRPr="009F132D" w:rsidRDefault="00E97272" w:rsidP="009F132D">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4D8F04B3" w14:textId="77777777" w:rsidR="00AE44C3" w:rsidRPr="00AE44C3" w:rsidRDefault="00AE44C3" w:rsidP="00AE44C3">
      <w:pPr>
        <w:jc w:val="left"/>
        <w:rPr>
          <w:rFonts w:cs="MuseoSans-300"/>
          <w:sz w:val="18"/>
          <w:szCs w:val="18"/>
          <w:lang w:eastAsia="zh-CN"/>
        </w:rPr>
      </w:pPr>
      <w:r w:rsidRPr="00AE44C3">
        <w:rPr>
          <w:rFonts w:cs="MuseoSans-300"/>
          <w:sz w:val="18"/>
          <w:szCs w:val="18"/>
          <w:lang w:eastAsia="zh-CN"/>
        </w:rPr>
        <w:t xml:space="preserve">At Eversheds Sutherland, our transactional Construction &amp; Engineering team sits alongside our disputes colleagues within Litigation. Our construction and engineering lawyers are acknowledged experts when it comes to large scale projects and disputes avoidance and management. We utilise the experience and commercial expertise of our people to ensure deals are delivered on time and problems resolved in a straightforward and commercial manner. </w:t>
      </w:r>
    </w:p>
    <w:p w14:paraId="02B43181" w14:textId="77777777" w:rsidR="00AE44C3" w:rsidRPr="00AE44C3" w:rsidRDefault="00AE44C3" w:rsidP="00AE44C3">
      <w:pPr>
        <w:jc w:val="left"/>
        <w:rPr>
          <w:rFonts w:cs="MuseoSans-300"/>
          <w:sz w:val="18"/>
          <w:szCs w:val="18"/>
          <w:lang w:eastAsia="zh-CN"/>
        </w:rPr>
      </w:pPr>
    </w:p>
    <w:p w14:paraId="47989376" w14:textId="6E3814E8" w:rsidR="00C536C6" w:rsidRDefault="00AE44C3" w:rsidP="00AE44C3">
      <w:pPr>
        <w:jc w:val="left"/>
        <w:rPr>
          <w:rFonts w:cs="MuseoSans-300"/>
          <w:sz w:val="18"/>
          <w:szCs w:val="18"/>
          <w:lang w:eastAsia="zh-CN"/>
        </w:rPr>
      </w:pPr>
      <w:r w:rsidRPr="00AE44C3">
        <w:rPr>
          <w:rFonts w:cs="MuseoSans-300"/>
          <w:sz w:val="18"/>
          <w:szCs w:val="18"/>
          <w:lang w:eastAsia="zh-CN"/>
        </w:rPr>
        <w:t>Acting for governments, public bodies, major multinational, national and international corporations and contractors, the matters we deal with are often highly significant and complex.  As part of one of the largest teams of its kind in the world, our people have the support they need to deliver excellence.</w:t>
      </w:r>
    </w:p>
    <w:p w14:paraId="7886F3F3" w14:textId="77777777" w:rsidR="00AE44C3" w:rsidRPr="008B413F" w:rsidRDefault="00AE44C3" w:rsidP="00AE44C3">
      <w:pPr>
        <w:jc w:val="left"/>
        <w:rPr>
          <w:color w:val="5BC5F2"/>
          <w:sz w:val="18"/>
          <w:szCs w:val="18"/>
          <w:lang w:val="en"/>
        </w:rPr>
      </w:pPr>
    </w:p>
    <w:p w14:paraId="1DB77AD1" w14:textId="60ABE4F9" w:rsidR="00E97272" w:rsidRPr="009F132D" w:rsidRDefault="00E97272" w:rsidP="009F132D">
      <w:pPr>
        <w:jc w:val="left"/>
        <w:rPr>
          <w:color w:val="5BC5F2"/>
          <w:sz w:val="28"/>
          <w:szCs w:val="28"/>
          <w:lang w:val="en"/>
        </w:rPr>
      </w:pPr>
      <w:r>
        <w:rPr>
          <w:color w:val="5BC5F2"/>
          <w:sz w:val="28"/>
          <w:szCs w:val="28"/>
          <w:lang w:val="en"/>
        </w:rPr>
        <w:t xml:space="preserve">The Role </w:t>
      </w:r>
    </w:p>
    <w:p w14:paraId="1C315F01" w14:textId="77777777" w:rsidR="009F132D" w:rsidRPr="009F132D" w:rsidRDefault="009F132D" w:rsidP="009F132D">
      <w:pPr>
        <w:rPr>
          <w:sz w:val="18"/>
          <w:szCs w:val="18"/>
          <w:lang w:val="en"/>
        </w:rPr>
      </w:pPr>
      <w:r w:rsidRPr="009F132D">
        <w:rPr>
          <w:sz w:val="18"/>
          <w:szCs w:val="18"/>
          <w:lang w:val="en"/>
        </w:rPr>
        <w:t xml:space="preserve">Our Cardiff based team handles both contentious and non-contentious construction work. </w:t>
      </w:r>
    </w:p>
    <w:p w14:paraId="2D16678E" w14:textId="77777777" w:rsidR="009F132D" w:rsidRPr="009F132D" w:rsidRDefault="009F132D" w:rsidP="009F132D">
      <w:pPr>
        <w:rPr>
          <w:sz w:val="18"/>
          <w:szCs w:val="18"/>
          <w:lang w:val="en"/>
        </w:rPr>
      </w:pPr>
    </w:p>
    <w:p w14:paraId="0A4D743C" w14:textId="4FAC530C" w:rsidR="007379D0" w:rsidRDefault="009F132D" w:rsidP="009F132D">
      <w:pPr>
        <w:jc w:val="left"/>
        <w:rPr>
          <w:sz w:val="18"/>
          <w:szCs w:val="18"/>
          <w:lang w:val="en"/>
        </w:rPr>
      </w:pPr>
      <w:r w:rsidRPr="009F132D">
        <w:rPr>
          <w:sz w:val="18"/>
          <w:szCs w:val="18"/>
          <w:lang w:val="en"/>
        </w:rPr>
        <w:t>Whilst fully supported and supervised by senior members of the team, you will have your own non-contentious focused workload, provide support on a wide range of non-contentious construction matters/projects and be encouraged and expected to form close relationships with all our clients. We make sure our team members spend as much time as possible in person with our clients.  You will also be expected to get involved in marketing and business development activities, and be given plenty of opportunity to do so.</w:t>
      </w:r>
    </w:p>
    <w:p w14:paraId="20FAD0CC" w14:textId="77777777" w:rsidR="009F132D" w:rsidRDefault="009F132D" w:rsidP="009F132D">
      <w:pPr>
        <w:jc w:val="left"/>
        <w:rPr>
          <w:sz w:val="18"/>
          <w:szCs w:val="18"/>
          <w:lang w:val="en"/>
        </w:rPr>
      </w:pPr>
    </w:p>
    <w:p w14:paraId="0D04CF15" w14:textId="236E8381" w:rsidR="007011E5" w:rsidRDefault="007011E5" w:rsidP="00C536C6">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467D8853" w14:textId="409CFF2C" w:rsidR="00E97272" w:rsidRDefault="009F132D" w:rsidP="00E97272">
      <w:pPr>
        <w:jc w:val="left"/>
        <w:rPr>
          <w:rFonts w:cs="Segoe UI"/>
          <w:sz w:val="18"/>
          <w:szCs w:val="18"/>
          <w:lang w:eastAsia="zh-CN"/>
        </w:rPr>
      </w:pPr>
      <w:r w:rsidRPr="009F132D">
        <w:rPr>
          <w:rFonts w:cs="Segoe UI"/>
          <w:sz w:val="18"/>
          <w:szCs w:val="18"/>
          <w:lang w:eastAsia="zh-CN"/>
        </w:rPr>
        <w:t>You will possess strong technical skills and excellent academic qualifications. In addition you will be able to demonstrate exceptional organisation skills as well as your high attention to detail. You will provide a first rate client service both internally and externally.  Whilst a Construction training seat would be desirable, it is not essential for the right candidate.</w:t>
      </w:r>
    </w:p>
    <w:p w14:paraId="61F609F5" w14:textId="36E8E714" w:rsidR="009F132D" w:rsidRDefault="009F132D" w:rsidP="00E97272">
      <w:pPr>
        <w:jc w:val="left"/>
        <w:rPr>
          <w:rFonts w:cs="Segoe UI"/>
          <w:sz w:val="18"/>
          <w:szCs w:val="18"/>
          <w:lang w:eastAsia="zh-CN"/>
        </w:rPr>
      </w:pPr>
    </w:p>
    <w:p w14:paraId="300C7CA9" w14:textId="77777777" w:rsidR="009F132D" w:rsidRPr="009F132D" w:rsidRDefault="009F132D" w:rsidP="009F132D">
      <w:pPr>
        <w:jc w:val="left"/>
        <w:rPr>
          <w:rFonts w:cs="Segoe UI"/>
          <w:sz w:val="18"/>
          <w:szCs w:val="18"/>
          <w:lang w:eastAsia="zh-CN"/>
        </w:rPr>
      </w:pPr>
      <w:r w:rsidRPr="009F132D">
        <w:rPr>
          <w:rFonts w:cs="Segoe UI"/>
          <w:sz w:val="18"/>
          <w:szCs w:val="18"/>
          <w:lang w:eastAsia="zh-CN"/>
        </w:rPr>
        <w:t xml:space="preserve">You should be a team player, client focused and a good communicator with a strong practical approach to your workload. A commitment of delivering quality service is essential, as is the ability to handle the demands of a heavy workload. </w:t>
      </w:r>
    </w:p>
    <w:p w14:paraId="00CD5E48" w14:textId="77777777" w:rsidR="009F132D" w:rsidRPr="007011E5" w:rsidRDefault="009F132D" w:rsidP="00E97272">
      <w:pPr>
        <w:jc w:val="left"/>
        <w:rPr>
          <w:sz w:val="18"/>
          <w:szCs w:val="18"/>
          <w:lang w:val="en"/>
        </w:rPr>
      </w:pPr>
    </w:p>
    <w:p w14:paraId="1ED7E11B" w14:textId="549A2DAD" w:rsidR="00E97272" w:rsidRPr="00AE44C3" w:rsidRDefault="00E97272" w:rsidP="00AE44C3">
      <w:pPr>
        <w:jc w:val="left"/>
        <w:rPr>
          <w:color w:val="5BC5F2"/>
          <w:sz w:val="28"/>
          <w:szCs w:val="28"/>
        </w:rPr>
      </w:pPr>
      <w:r w:rsidRPr="00AB403E">
        <w:rPr>
          <w:color w:val="5BC5F2"/>
          <w:sz w:val="28"/>
          <w:szCs w:val="28"/>
        </w:rPr>
        <w:t>Diversity and Inclusion</w:t>
      </w:r>
    </w:p>
    <w:p w14:paraId="5AE38B58" w14:textId="77777777" w:rsidR="00E97272" w:rsidRPr="000919E7" w:rsidRDefault="00E97272" w:rsidP="00E97272">
      <w:pPr>
        <w:rPr>
          <w:sz w:val="18"/>
          <w:szCs w:val="18"/>
        </w:rPr>
      </w:pPr>
      <w:r w:rsidRPr="000919E7">
        <w:rPr>
          <w:sz w:val="18"/>
          <w:szCs w:val="18"/>
        </w:rPr>
        <w:t xml:space="preserve">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w:t>
      </w:r>
      <w:r w:rsidRPr="000919E7">
        <w:rPr>
          <w:sz w:val="18"/>
          <w:szCs w:val="18"/>
        </w:rPr>
        <w:lastRenderedPageBreak/>
        <w:t>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headerReference w:type="even" r:id="rId8"/>
      <w:headerReference w:type="default" r:id="rId9"/>
      <w:footerReference w:type="even" r:id="rId10"/>
      <w:footerReference w:type="default" r:id="rId11"/>
      <w:headerReference w:type="first" r:id="rId12"/>
      <w:footerReference w:type="first" r:id="rId13"/>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C567" w14:textId="77777777" w:rsidR="00E91B42" w:rsidRDefault="00E91B42" w:rsidP="00730EF5">
      <w:r>
        <w:separator/>
      </w:r>
    </w:p>
  </w:endnote>
  <w:endnote w:type="continuationSeparator" w:id="0">
    <w:p w14:paraId="4B753867" w14:textId="77777777" w:rsidR="00E91B42" w:rsidRDefault="00E91B42"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EB77" w14:textId="77777777" w:rsidR="00420C89" w:rsidRDefault="00420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A27D" w14:textId="77777777" w:rsidR="00420C89" w:rsidRDefault="00420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9A7" w14:textId="77777777" w:rsidR="00420C89" w:rsidRDefault="0042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6E01" w14:textId="77777777" w:rsidR="00E91B42" w:rsidRDefault="00E91B42" w:rsidP="00730EF5">
      <w:r>
        <w:separator/>
      </w:r>
    </w:p>
  </w:footnote>
  <w:footnote w:type="continuationSeparator" w:id="0">
    <w:p w14:paraId="0E367F47" w14:textId="77777777" w:rsidR="00E91B42" w:rsidRDefault="00E91B42"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4E34" w14:textId="77777777" w:rsidR="00420C89" w:rsidRDefault="00420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3267" w14:textId="77777777" w:rsidR="00420C89" w:rsidRDefault="00420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84F9" w14:textId="77777777" w:rsidR="00420C89" w:rsidRDefault="00420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BA7"/>
    <w:multiLevelType w:val="hybridMultilevel"/>
    <w:tmpl w:val="DCA6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7CB6233"/>
    <w:multiLevelType w:val="hybridMultilevel"/>
    <w:tmpl w:val="F284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C5"/>
    <w:multiLevelType w:val="hybridMultilevel"/>
    <w:tmpl w:val="AA3C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15:restartNumberingAfterBreak="0">
    <w:nsid w:val="6C7C2E0E"/>
    <w:multiLevelType w:val="hybridMultilevel"/>
    <w:tmpl w:val="1C5A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384836502">
    <w:abstractNumId w:val="5"/>
  </w:num>
  <w:num w:numId="2" w16cid:durableId="8991590">
    <w:abstractNumId w:val="10"/>
  </w:num>
  <w:num w:numId="3" w16cid:durableId="98913686">
    <w:abstractNumId w:val="16"/>
  </w:num>
  <w:num w:numId="4" w16cid:durableId="413433303">
    <w:abstractNumId w:val="14"/>
  </w:num>
  <w:num w:numId="5" w16cid:durableId="1425760699">
    <w:abstractNumId w:val="13"/>
  </w:num>
  <w:num w:numId="6" w16cid:durableId="1486044527">
    <w:abstractNumId w:val="3"/>
  </w:num>
  <w:num w:numId="7" w16cid:durableId="1097211504">
    <w:abstractNumId w:val="4"/>
  </w:num>
  <w:num w:numId="8" w16cid:durableId="192039886">
    <w:abstractNumId w:val="8"/>
  </w:num>
  <w:num w:numId="9" w16cid:durableId="507409503">
    <w:abstractNumId w:val="1"/>
  </w:num>
  <w:num w:numId="10" w16cid:durableId="2104910040">
    <w:abstractNumId w:val="9"/>
  </w:num>
  <w:num w:numId="11" w16cid:durableId="1584728453">
    <w:abstractNumId w:val="2"/>
  </w:num>
  <w:num w:numId="12" w16cid:durableId="316808877">
    <w:abstractNumId w:val="7"/>
  </w:num>
  <w:num w:numId="13" w16cid:durableId="881984955">
    <w:abstractNumId w:val="6"/>
  </w:num>
  <w:num w:numId="14" w16cid:durableId="1261796508">
    <w:abstractNumId w:val="0"/>
  </w:num>
  <w:num w:numId="15" w16cid:durableId="374931798">
    <w:abstractNumId w:val="15"/>
  </w:num>
  <w:num w:numId="16" w16cid:durableId="240601164">
    <w:abstractNumId w:val="12"/>
  </w:num>
  <w:num w:numId="17" w16cid:durableId="174013402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919E7"/>
    <w:rsid w:val="00095857"/>
    <w:rsid w:val="000A469B"/>
    <w:rsid w:val="000F7BFE"/>
    <w:rsid w:val="001648A9"/>
    <w:rsid w:val="001A4A17"/>
    <w:rsid w:val="001E0ABD"/>
    <w:rsid w:val="001E1069"/>
    <w:rsid w:val="001E551D"/>
    <w:rsid w:val="002171E3"/>
    <w:rsid w:val="0022103D"/>
    <w:rsid w:val="00232A61"/>
    <w:rsid w:val="0025257D"/>
    <w:rsid w:val="002D58E0"/>
    <w:rsid w:val="00305778"/>
    <w:rsid w:val="00361318"/>
    <w:rsid w:val="0038213C"/>
    <w:rsid w:val="00420C89"/>
    <w:rsid w:val="00432E9A"/>
    <w:rsid w:val="00437FD9"/>
    <w:rsid w:val="00442C08"/>
    <w:rsid w:val="004578E7"/>
    <w:rsid w:val="00491CC7"/>
    <w:rsid w:val="004972A2"/>
    <w:rsid w:val="004D7C14"/>
    <w:rsid w:val="004F4A2E"/>
    <w:rsid w:val="004F6E7B"/>
    <w:rsid w:val="00514FF6"/>
    <w:rsid w:val="005349DC"/>
    <w:rsid w:val="0055160F"/>
    <w:rsid w:val="00563846"/>
    <w:rsid w:val="00595A4B"/>
    <w:rsid w:val="005D5AA6"/>
    <w:rsid w:val="005F4EFD"/>
    <w:rsid w:val="0066350F"/>
    <w:rsid w:val="0069099E"/>
    <w:rsid w:val="006D6242"/>
    <w:rsid w:val="006F7DEA"/>
    <w:rsid w:val="007011E5"/>
    <w:rsid w:val="00730EF5"/>
    <w:rsid w:val="00733C5B"/>
    <w:rsid w:val="007360A7"/>
    <w:rsid w:val="007379D0"/>
    <w:rsid w:val="00741251"/>
    <w:rsid w:val="00773DE8"/>
    <w:rsid w:val="00785468"/>
    <w:rsid w:val="007B4017"/>
    <w:rsid w:val="008B17C1"/>
    <w:rsid w:val="008B413F"/>
    <w:rsid w:val="0092211F"/>
    <w:rsid w:val="009D6F75"/>
    <w:rsid w:val="009F132D"/>
    <w:rsid w:val="00A1537C"/>
    <w:rsid w:val="00A371A8"/>
    <w:rsid w:val="00A560B0"/>
    <w:rsid w:val="00A74DC1"/>
    <w:rsid w:val="00A76251"/>
    <w:rsid w:val="00A96674"/>
    <w:rsid w:val="00AB403E"/>
    <w:rsid w:val="00AC6109"/>
    <w:rsid w:val="00AD1D01"/>
    <w:rsid w:val="00AD3222"/>
    <w:rsid w:val="00AE44C3"/>
    <w:rsid w:val="00B14555"/>
    <w:rsid w:val="00B478DC"/>
    <w:rsid w:val="00B53AA7"/>
    <w:rsid w:val="00B766FA"/>
    <w:rsid w:val="00BA7C43"/>
    <w:rsid w:val="00BC2F41"/>
    <w:rsid w:val="00BC3AF4"/>
    <w:rsid w:val="00C4391A"/>
    <w:rsid w:val="00C536C6"/>
    <w:rsid w:val="00C74397"/>
    <w:rsid w:val="00CA13E5"/>
    <w:rsid w:val="00CD7C03"/>
    <w:rsid w:val="00CF2786"/>
    <w:rsid w:val="00D079FE"/>
    <w:rsid w:val="00D37966"/>
    <w:rsid w:val="00D44B31"/>
    <w:rsid w:val="00D6014C"/>
    <w:rsid w:val="00D62BB9"/>
    <w:rsid w:val="00DC2D04"/>
    <w:rsid w:val="00E83AFC"/>
    <w:rsid w:val="00E91B42"/>
    <w:rsid w:val="00E97272"/>
    <w:rsid w:val="00EB41A5"/>
    <w:rsid w:val="00F06AF5"/>
    <w:rsid w:val="00F47BFE"/>
    <w:rsid w:val="00F506D5"/>
    <w:rsid w:val="00F71B76"/>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7011E5"/>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7011E5"/>
  </w:style>
  <w:style w:type="character" w:customStyle="1" w:styleId="eop">
    <w:name w:val="eop"/>
    <w:basedOn w:val="DefaultParagraphFont"/>
    <w:rsid w:val="0070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250404">
      <w:bodyDiv w:val="1"/>
      <w:marLeft w:val="0"/>
      <w:marRight w:val="0"/>
      <w:marTop w:val="0"/>
      <w:marBottom w:val="0"/>
      <w:divBdr>
        <w:top w:val="none" w:sz="0" w:space="0" w:color="auto"/>
        <w:left w:val="none" w:sz="0" w:space="0" w:color="auto"/>
        <w:bottom w:val="none" w:sz="0" w:space="0" w:color="auto"/>
        <w:right w:val="none" w:sz="0" w:space="0" w:color="auto"/>
      </w:divBdr>
      <w:divsChild>
        <w:div w:id="2124763306">
          <w:marLeft w:val="0"/>
          <w:marRight w:val="0"/>
          <w:marTop w:val="0"/>
          <w:marBottom w:val="0"/>
          <w:divBdr>
            <w:top w:val="none" w:sz="0" w:space="0" w:color="auto"/>
            <w:left w:val="none" w:sz="0" w:space="0" w:color="auto"/>
            <w:bottom w:val="none" w:sz="0" w:space="0" w:color="auto"/>
            <w:right w:val="none" w:sz="0" w:space="0" w:color="auto"/>
          </w:divBdr>
        </w:div>
        <w:div w:id="661006795">
          <w:marLeft w:val="0"/>
          <w:marRight w:val="0"/>
          <w:marTop w:val="0"/>
          <w:marBottom w:val="0"/>
          <w:divBdr>
            <w:top w:val="none" w:sz="0" w:space="0" w:color="auto"/>
            <w:left w:val="none" w:sz="0" w:space="0" w:color="auto"/>
            <w:bottom w:val="none" w:sz="0" w:space="0" w:color="auto"/>
            <w:right w:val="none" w:sz="0" w:space="0" w:color="auto"/>
          </w:divBdr>
        </w:div>
        <w:div w:id="153643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3700</Characters>
  <Application>Microsoft Office Word</Application>
  <DocSecurity>4</DocSecurity>
  <Lines>102</Lines>
  <Paragraphs>58</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Wallace, Michelle</cp:lastModifiedBy>
  <cp:revision>2</cp:revision>
  <cp:lastPrinted>2002-05-29T13:42:00Z</cp:lastPrinted>
  <dcterms:created xsi:type="dcterms:W3CDTF">2023-05-15T11:13:00Z</dcterms:created>
  <dcterms:modified xsi:type="dcterms:W3CDTF">2023-05-15T11:13:00Z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20220624080628452</vt:lpwstr>
  </property>
  <property fmtid="{D5CDD505-2E9C-101B-9397-08002B2CF9AE}" pid="5" name="DocType">
    <vt:lpwstr>DOC</vt:lpwstr>
  </property>
</Properties>
</file>