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58EC849A" w:rsidR="008B413F" w:rsidRPr="008B413F" w:rsidRDefault="00003004" w:rsidP="008B413F">
      <w:pPr>
        <w:jc w:val="left"/>
        <w:rPr>
          <w:b/>
          <w:color w:val="5BC5F2"/>
          <w:sz w:val="28"/>
          <w:szCs w:val="28"/>
        </w:rPr>
      </w:pPr>
      <w:r>
        <w:rPr>
          <w:noProof/>
        </w:rPr>
        <w:drawing>
          <wp:anchor distT="0" distB="0" distL="114300" distR="114300" simplePos="0" relativeHeight="251658240" behindDoc="0" locked="0" layoutInCell="1" allowOverlap="1" wp14:anchorId="1AA55D24" wp14:editId="4FA499FF">
            <wp:simplePos x="0" y="0"/>
            <wp:positionH relativeFrom="margin">
              <wp:align>right</wp:align>
            </wp:positionH>
            <wp:positionV relativeFrom="paragraph">
              <wp:posOffset>-5715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0E8">
        <w:rPr>
          <w:b/>
          <w:color w:val="5BC5F2"/>
          <w:sz w:val="28"/>
          <w:szCs w:val="28"/>
        </w:rPr>
        <w:t>Planning</w:t>
      </w:r>
      <w:r w:rsidR="00E97272" w:rsidRPr="008B413F">
        <w:rPr>
          <w:b/>
          <w:color w:val="5BC5F2"/>
          <w:sz w:val="28"/>
          <w:szCs w:val="28"/>
        </w:rPr>
        <w:t xml:space="preserve"> </w:t>
      </w:r>
    </w:p>
    <w:p w14:paraId="0FF3AAF8" w14:textId="564B0324" w:rsidR="008B413F" w:rsidRPr="008B413F" w:rsidRDefault="008C7272" w:rsidP="008B413F">
      <w:pPr>
        <w:jc w:val="left"/>
        <w:rPr>
          <w:b/>
          <w:color w:val="5BC5F2"/>
          <w:sz w:val="28"/>
          <w:szCs w:val="28"/>
        </w:rPr>
      </w:pPr>
      <w:r>
        <w:rPr>
          <w:b/>
          <w:color w:val="5BC5F2"/>
          <w:sz w:val="28"/>
          <w:szCs w:val="28"/>
        </w:rPr>
        <w:t xml:space="preserve">NQ </w:t>
      </w:r>
      <w:r w:rsidR="000C40E8">
        <w:rPr>
          <w:b/>
          <w:color w:val="5BC5F2"/>
          <w:sz w:val="28"/>
          <w:szCs w:val="28"/>
        </w:rPr>
        <w:t>Associate</w:t>
      </w:r>
      <w:r w:rsidR="00E97272" w:rsidRPr="008B413F">
        <w:rPr>
          <w:b/>
          <w:color w:val="5BC5F2"/>
          <w:sz w:val="28"/>
          <w:szCs w:val="28"/>
        </w:rPr>
        <w:t xml:space="preserve"> </w:t>
      </w:r>
    </w:p>
    <w:p w14:paraId="0D74AAFA" w14:textId="21A8168C" w:rsidR="00E97272" w:rsidRPr="008B413F" w:rsidRDefault="00FE3FEE" w:rsidP="008B413F">
      <w:pPr>
        <w:jc w:val="left"/>
        <w:rPr>
          <w:b/>
          <w:bCs/>
          <w:sz w:val="28"/>
          <w:szCs w:val="28"/>
          <w:lang w:val="en"/>
        </w:rPr>
      </w:pPr>
      <w:r>
        <w:rPr>
          <w:b/>
          <w:color w:val="5BC5F2"/>
          <w:sz w:val="28"/>
          <w:szCs w:val="28"/>
        </w:rPr>
        <w:t>Cardiff</w:t>
      </w:r>
    </w:p>
    <w:p w14:paraId="7813F940" w14:textId="77777777" w:rsidR="00CF2786" w:rsidRPr="00BC2F41" w:rsidRDefault="00CF2786" w:rsidP="00BC2F41">
      <w:pPr>
        <w:jc w:val="left"/>
        <w:rPr>
          <w:lang w:val="en"/>
        </w:rPr>
      </w:pPr>
    </w:p>
    <w:p w14:paraId="65819124" w14:textId="77777777" w:rsidR="008C7272" w:rsidRPr="00685689" w:rsidRDefault="008C7272" w:rsidP="008C7272">
      <w:pPr>
        <w:jc w:val="left"/>
        <w:rPr>
          <w:color w:val="5BC5F2"/>
          <w:sz w:val="28"/>
          <w:szCs w:val="28"/>
          <w:lang w:val="en"/>
        </w:rPr>
      </w:pPr>
      <w:r w:rsidRPr="00442C08">
        <w:rPr>
          <w:color w:val="5BC5F2"/>
          <w:sz w:val="28"/>
          <w:szCs w:val="28"/>
          <w:lang w:val="en"/>
        </w:rPr>
        <w:t>About Eversheds Sutherland</w:t>
      </w:r>
    </w:p>
    <w:p w14:paraId="36AA0518" w14:textId="77777777" w:rsidR="008C7272" w:rsidRPr="00AE44C3" w:rsidRDefault="008C7272" w:rsidP="008C7272">
      <w:pPr>
        <w:jc w:val="left"/>
        <w:rPr>
          <w:rFonts w:eastAsiaTheme="minorHAnsi" w:cs="Arial"/>
          <w:sz w:val="18"/>
          <w:szCs w:val="18"/>
          <w:lang w:val="en"/>
        </w:rPr>
      </w:pPr>
      <w:r w:rsidRPr="00AE44C3">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33923C97" w14:textId="77777777" w:rsidR="008C7272" w:rsidRPr="00AE44C3" w:rsidRDefault="008C7272" w:rsidP="008C7272">
      <w:pPr>
        <w:jc w:val="left"/>
        <w:rPr>
          <w:rFonts w:eastAsiaTheme="minorHAnsi" w:cs="Arial"/>
          <w:sz w:val="18"/>
          <w:szCs w:val="18"/>
          <w:lang w:val="en"/>
        </w:rPr>
      </w:pPr>
    </w:p>
    <w:p w14:paraId="0C2B42A7" w14:textId="77777777" w:rsidR="008C7272" w:rsidRPr="00AE44C3" w:rsidRDefault="008C7272" w:rsidP="008C7272">
      <w:pPr>
        <w:jc w:val="left"/>
        <w:rPr>
          <w:rFonts w:eastAsiaTheme="minorHAnsi" w:cs="Arial"/>
          <w:sz w:val="18"/>
          <w:szCs w:val="18"/>
          <w:lang w:val="en"/>
        </w:rPr>
      </w:pPr>
      <w:r w:rsidRPr="00AE44C3">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Labor &amp; Pensions, Litigation and Dispute Management, and Real Estate practices.  </w:t>
      </w:r>
    </w:p>
    <w:p w14:paraId="72A8B351" w14:textId="77777777" w:rsidR="008C7272" w:rsidRPr="00AE44C3" w:rsidRDefault="008C7272" w:rsidP="008C7272">
      <w:pPr>
        <w:jc w:val="left"/>
        <w:rPr>
          <w:rFonts w:eastAsiaTheme="minorHAnsi" w:cs="Arial"/>
          <w:sz w:val="18"/>
          <w:szCs w:val="18"/>
          <w:lang w:val="en"/>
        </w:rPr>
      </w:pPr>
    </w:p>
    <w:p w14:paraId="4CF42289" w14:textId="77777777" w:rsidR="008C7272" w:rsidRPr="00AE44C3" w:rsidRDefault="008C7272" w:rsidP="008C7272">
      <w:pPr>
        <w:jc w:val="left"/>
        <w:rPr>
          <w:rFonts w:eastAsiaTheme="minorHAnsi" w:cs="Arial"/>
          <w:sz w:val="18"/>
          <w:szCs w:val="18"/>
          <w:lang w:val="en"/>
        </w:rPr>
      </w:pPr>
      <w:r w:rsidRPr="00AE44C3">
        <w:rPr>
          <w:rFonts w:eastAsiaTheme="minorHAnsi" w:cs="Arial"/>
          <w:sz w:val="18"/>
          <w:szCs w:val="18"/>
          <w:lang w:val="en"/>
        </w:rPr>
        <w:t xml:space="preserve">With over </w:t>
      </w:r>
      <w:r w:rsidRPr="00AE44C3">
        <w:rPr>
          <w:rFonts w:eastAsiaTheme="minorHAnsi" w:cs="Arial"/>
          <w:b/>
          <w:bCs/>
          <w:color w:val="5BC5F2"/>
          <w:sz w:val="18"/>
          <w:szCs w:val="18"/>
          <w:lang w:val="en"/>
        </w:rPr>
        <w:t>70 offices</w:t>
      </w:r>
      <w:r w:rsidRPr="00AE44C3">
        <w:rPr>
          <w:rFonts w:eastAsiaTheme="minorHAnsi" w:cs="Arial"/>
          <w:color w:val="5BC5F2"/>
          <w:sz w:val="18"/>
          <w:szCs w:val="18"/>
          <w:lang w:val="en"/>
        </w:rPr>
        <w:t xml:space="preserve"> </w:t>
      </w:r>
      <w:r w:rsidRPr="00AE44C3">
        <w:rPr>
          <w:rFonts w:eastAsiaTheme="minorHAnsi" w:cs="Arial"/>
          <w:sz w:val="18"/>
          <w:szCs w:val="18"/>
          <w:lang w:val="en"/>
        </w:rPr>
        <w:t xml:space="preserve">across </w:t>
      </w:r>
      <w:r w:rsidRPr="00AE44C3">
        <w:rPr>
          <w:rFonts w:eastAsiaTheme="minorHAnsi" w:cs="Arial"/>
          <w:b/>
          <w:bCs/>
          <w:color w:val="5BC5F2"/>
          <w:sz w:val="18"/>
          <w:szCs w:val="18"/>
          <w:lang w:val="en"/>
        </w:rPr>
        <w:t>30 plus countries</w:t>
      </w:r>
      <w:r w:rsidRPr="00AE44C3">
        <w:rPr>
          <w:rFonts w:eastAsiaTheme="minorHAnsi" w:cs="Arial"/>
          <w:color w:val="5BC5F2"/>
          <w:sz w:val="18"/>
          <w:szCs w:val="18"/>
          <w:lang w:val="en"/>
        </w:rPr>
        <w:t xml:space="preserve"> </w:t>
      </w:r>
      <w:r w:rsidRPr="00AE44C3">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535F652C" w14:textId="77777777" w:rsidR="008C7272" w:rsidRDefault="008C7272" w:rsidP="00BC2F41">
      <w:pPr>
        <w:jc w:val="left"/>
        <w:rPr>
          <w:color w:val="5BC5F2"/>
          <w:sz w:val="28"/>
          <w:szCs w:val="28"/>
          <w:lang w:val="en"/>
        </w:rPr>
      </w:pPr>
    </w:p>
    <w:p w14:paraId="7C75EA96" w14:textId="4E2A99E9" w:rsidR="000919E7" w:rsidRDefault="000919E7" w:rsidP="00BC2F41">
      <w:pPr>
        <w:jc w:val="left"/>
        <w:rPr>
          <w:color w:val="5BC5F2"/>
          <w:sz w:val="28"/>
          <w:szCs w:val="28"/>
          <w:lang w:val="en"/>
        </w:rPr>
      </w:pPr>
      <w:r>
        <w:rPr>
          <w:color w:val="5BC5F2"/>
          <w:sz w:val="28"/>
          <w:szCs w:val="28"/>
          <w:lang w:val="en"/>
        </w:rPr>
        <w:t>The Group</w:t>
      </w:r>
    </w:p>
    <w:p w14:paraId="120425AD" w14:textId="421FC9F6" w:rsidR="00E97272" w:rsidRDefault="000C40E8" w:rsidP="00E97272">
      <w:pPr>
        <w:jc w:val="left"/>
        <w:rPr>
          <w:rFonts w:eastAsiaTheme="minorHAnsi" w:cs="Arial"/>
          <w:sz w:val="18"/>
          <w:szCs w:val="18"/>
        </w:rPr>
      </w:pPr>
      <w:r w:rsidRPr="000C40E8">
        <w:rPr>
          <w:rFonts w:eastAsiaTheme="minorHAnsi" w:cs="Arial"/>
          <w:sz w:val="18"/>
          <w:szCs w:val="18"/>
        </w:rPr>
        <w:t xml:space="preserve">Eversheds Sutherland has one of the largest national planning teams in the UK. </w:t>
      </w:r>
      <w:r>
        <w:rPr>
          <w:rFonts w:eastAsiaTheme="minorHAnsi" w:cs="Arial"/>
          <w:sz w:val="18"/>
          <w:szCs w:val="18"/>
        </w:rPr>
        <w:t xml:space="preserve">The team work as a </w:t>
      </w:r>
      <w:r w:rsidRPr="000C40E8">
        <w:rPr>
          <w:rFonts w:eastAsiaTheme="minorHAnsi" w:cs="Arial"/>
          <w:sz w:val="18"/>
          <w:szCs w:val="18"/>
        </w:rPr>
        <w:t>national cross-office team providing expert advice in promotion of some of the most high profile development projects in the UK.  This includes nationally signif</w:t>
      </w:r>
      <w:r w:rsidR="00D20438">
        <w:rPr>
          <w:rFonts w:eastAsiaTheme="minorHAnsi" w:cs="Arial"/>
          <w:sz w:val="18"/>
          <w:szCs w:val="18"/>
        </w:rPr>
        <w:t>i</w:t>
      </w:r>
      <w:r w:rsidRPr="000C40E8">
        <w:rPr>
          <w:rFonts w:eastAsiaTheme="minorHAnsi" w:cs="Arial"/>
          <w:sz w:val="18"/>
          <w:szCs w:val="18"/>
        </w:rPr>
        <w:t>cant infrastructure projects and residential-led urban regeneration projects, predominantly acting for private clients - including national energy utilities, HS2, water and sewerage undertakers, and national housebuilders.</w:t>
      </w:r>
    </w:p>
    <w:p w14:paraId="74DB0E8B" w14:textId="77777777" w:rsidR="000C40E8" w:rsidRPr="008B413F" w:rsidRDefault="000C40E8" w:rsidP="00E97272">
      <w:pPr>
        <w:jc w:val="left"/>
        <w:rPr>
          <w:color w:val="5BC5F2"/>
          <w:sz w:val="18"/>
          <w:szCs w:val="18"/>
          <w:lang w:val="en"/>
        </w:rPr>
      </w:pPr>
    </w:p>
    <w:p w14:paraId="0B9DC440" w14:textId="4875C00B" w:rsidR="00C55D2B" w:rsidRPr="00FE3FEE" w:rsidRDefault="00C55D2B" w:rsidP="00FE3FEE">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5D4497EF" w14:textId="77777777" w:rsidR="000C40E8" w:rsidRPr="000C40E8" w:rsidRDefault="000C40E8" w:rsidP="000C40E8">
      <w:pPr>
        <w:rPr>
          <w:rFonts w:cs="MuseoSans-300"/>
          <w:sz w:val="18"/>
          <w:szCs w:val="18"/>
          <w:lang w:eastAsia="zh-CN"/>
        </w:rPr>
      </w:pPr>
      <w:r w:rsidRPr="000C40E8">
        <w:rPr>
          <w:rFonts w:cs="MuseoSans-300"/>
          <w:sz w:val="18"/>
          <w:szCs w:val="18"/>
          <w:lang w:eastAsia="zh-CN"/>
        </w:rPr>
        <w:t xml:space="preserve">The team provides advice on and acts in the following specialist areas: </w:t>
      </w:r>
    </w:p>
    <w:p w14:paraId="2B858597" w14:textId="77777777" w:rsidR="000C40E8" w:rsidRPr="000C40E8" w:rsidRDefault="000C40E8" w:rsidP="000C40E8">
      <w:pPr>
        <w:rPr>
          <w:rFonts w:cs="MuseoSans-300"/>
          <w:sz w:val="18"/>
          <w:szCs w:val="18"/>
          <w:lang w:eastAsia="zh-CN"/>
        </w:rPr>
      </w:pPr>
    </w:p>
    <w:p w14:paraId="3C62BC8F" w14:textId="5104BF5F"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nationally significant infrastructure projects promoted under the Planning Act 2008 </w:t>
      </w:r>
    </w:p>
    <w:p w14:paraId="3FAF9C00" w14:textId="3E2E8ABC" w:rsidR="00D20438" w:rsidRPr="00F6398D" w:rsidRDefault="00D20438" w:rsidP="00F6398D">
      <w:pPr>
        <w:pStyle w:val="ListParagraph"/>
        <w:numPr>
          <w:ilvl w:val="0"/>
          <w:numId w:val="15"/>
        </w:numPr>
        <w:rPr>
          <w:rFonts w:cs="MuseoSans-300"/>
          <w:sz w:val="18"/>
          <w:szCs w:val="18"/>
          <w:lang w:eastAsia="zh-CN"/>
        </w:rPr>
      </w:pPr>
      <w:r w:rsidRPr="00F6398D">
        <w:rPr>
          <w:rFonts w:cs="MuseoSans-300"/>
          <w:sz w:val="18"/>
          <w:szCs w:val="18"/>
          <w:lang w:eastAsia="zh-CN"/>
        </w:rPr>
        <w:t>developments of national significance promoted under the Welsh DNS consenting regime</w:t>
      </w:r>
    </w:p>
    <w:p w14:paraId="13675735" w14:textId="1A8D255E" w:rsidR="0084088C" w:rsidRPr="00F6398D" w:rsidRDefault="0084088C" w:rsidP="00F6398D">
      <w:pPr>
        <w:pStyle w:val="ListParagraph"/>
        <w:numPr>
          <w:ilvl w:val="0"/>
          <w:numId w:val="15"/>
        </w:numPr>
        <w:rPr>
          <w:rFonts w:cs="MuseoSans-300"/>
          <w:sz w:val="18"/>
          <w:szCs w:val="18"/>
          <w:lang w:eastAsia="zh-CN"/>
        </w:rPr>
      </w:pPr>
      <w:r w:rsidRPr="00F6398D">
        <w:rPr>
          <w:rFonts w:cs="MuseoSans-300"/>
          <w:sz w:val="18"/>
          <w:szCs w:val="18"/>
          <w:lang w:eastAsia="zh-CN"/>
        </w:rPr>
        <w:t>renewable energy projects in Scotland consented under the Electricity Act 1989</w:t>
      </w:r>
    </w:p>
    <w:p w14:paraId="32E89776" w14:textId="2F0950A3" w:rsidR="000C40E8" w:rsidRPr="00F6398D" w:rsidRDefault="000C40E8" w:rsidP="00F6398D">
      <w:pPr>
        <w:pStyle w:val="ListParagraph"/>
        <w:numPr>
          <w:ilvl w:val="0"/>
          <w:numId w:val="14"/>
        </w:numPr>
        <w:rPr>
          <w:rFonts w:cs="MuseoSans-300"/>
          <w:sz w:val="18"/>
          <w:szCs w:val="18"/>
          <w:lang w:eastAsia="zh-CN"/>
        </w:rPr>
      </w:pPr>
      <w:r w:rsidRPr="00F6398D">
        <w:rPr>
          <w:rFonts w:cs="MuseoSans-300"/>
          <w:sz w:val="18"/>
          <w:szCs w:val="18"/>
          <w:lang w:eastAsia="zh-CN"/>
        </w:rPr>
        <w:t xml:space="preserve">urban regeneration projects </w:t>
      </w:r>
    </w:p>
    <w:p w14:paraId="711AD709" w14:textId="33DF3D2C" w:rsidR="00D20438" w:rsidRPr="00F6398D" w:rsidRDefault="00D20438" w:rsidP="00F6398D">
      <w:pPr>
        <w:pStyle w:val="ListParagraph"/>
        <w:numPr>
          <w:ilvl w:val="0"/>
          <w:numId w:val="15"/>
        </w:numPr>
        <w:rPr>
          <w:rFonts w:cs="MuseoSans-300"/>
          <w:sz w:val="18"/>
          <w:szCs w:val="18"/>
          <w:lang w:eastAsia="zh-CN"/>
        </w:rPr>
      </w:pPr>
      <w:r w:rsidRPr="00F6398D">
        <w:rPr>
          <w:rFonts w:cs="MuseoSans-300"/>
          <w:sz w:val="18"/>
          <w:szCs w:val="18"/>
          <w:lang w:eastAsia="zh-CN"/>
        </w:rPr>
        <w:t>advice on Environmental Impact Assessment issues</w:t>
      </w:r>
    </w:p>
    <w:p w14:paraId="1C0FE46D" w14:textId="163A9967" w:rsidR="00F46250" w:rsidRPr="00F6398D" w:rsidRDefault="00F46250"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negotiation of planning and highways agreements </w:t>
      </w:r>
    </w:p>
    <w:p w14:paraId="200757B8" w14:textId="3A3975F3" w:rsidR="000C40E8" w:rsidRPr="00F6398D" w:rsidRDefault="000C40E8" w:rsidP="00F6398D">
      <w:pPr>
        <w:pStyle w:val="ListParagraph"/>
        <w:numPr>
          <w:ilvl w:val="0"/>
          <w:numId w:val="14"/>
        </w:numPr>
        <w:rPr>
          <w:rFonts w:cs="MuseoSans-300"/>
          <w:sz w:val="18"/>
          <w:szCs w:val="18"/>
          <w:lang w:eastAsia="zh-CN"/>
        </w:rPr>
      </w:pPr>
      <w:r w:rsidRPr="00F6398D">
        <w:rPr>
          <w:rFonts w:cs="MuseoSans-300"/>
          <w:sz w:val="18"/>
          <w:szCs w:val="18"/>
          <w:lang w:eastAsia="zh-CN"/>
        </w:rPr>
        <w:t xml:space="preserve">planning appeals </w:t>
      </w:r>
    </w:p>
    <w:p w14:paraId="54BCFD1E" w14:textId="015907A0"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strategy and conduct of judicial reviews at High Court and Appeal Court proceedings </w:t>
      </w:r>
    </w:p>
    <w:p w14:paraId="56B475B1" w14:textId="4F8625DE"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planning due diligence on corporate and real estate acquisitions and disposals, working closely with corporate and real estate colleagues </w:t>
      </w:r>
    </w:p>
    <w:p w14:paraId="6413ED6D" w14:textId="68679DF3"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compulsory purchase and compensation </w:t>
      </w:r>
    </w:p>
    <w:p w14:paraId="6B885E8A" w14:textId="6A235295"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planning enforcement </w:t>
      </w:r>
    </w:p>
    <w:p w14:paraId="699FBC35" w14:textId="68242021"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parliamentary advice including hybrid bills, Transport and Works Act orders and harbour orders </w:t>
      </w:r>
    </w:p>
    <w:p w14:paraId="300422A2" w14:textId="4CF17172"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town and village greens </w:t>
      </w:r>
    </w:p>
    <w:p w14:paraId="29B1717A" w14:textId="659A0BFC"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 xml:space="preserve">listed building and conservation area issues </w:t>
      </w:r>
    </w:p>
    <w:p w14:paraId="175B19E2" w14:textId="61CAC020" w:rsidR="000C40E8" w:rsidRPr="00F6398D" w:rsidRDefault="000C40E8" w:rsidP="00F6398D">
      <w:pPr>
        <w:pStyle w:val="ListParagraph"/>
        <w:numPr>
          <w:ilvl w:val="0"/>
          <w:numId w:val="15"/>
        </w:numPr>
        <w:rPr>
          <w:rFonts w:cs="MuseoSans-300"/>
          <w:sz w:val="18"/>
          <w:szCs w:val="18"/>
          <w:lang w:eastAsia="zh-CN"/>
        </w:rPr>
      </w:pPr>
      <w:r w:rsidRPr="00F6398D">
        <w:rPr>
          <w:rFonts w:cs="MuseoSans-300"/>
          <w:sz w:val="18"/>
          <w:szCs w:val="18"/>
          <w:lang w:eastAsia="zh-CN"/>
        </w:rPr>
        <w:t>highway issues</w:t>
      </w:r>
    </w:p>
    <w:p w14:paraId="1629933C" w14:textId="77777777" w:rsidR="00C55D2B" w:rsidRPr="008B413F" w:rsidRDefault="00C55D2B" w:rsidP="00C55D2B">
      <w:pPr>
        <w:jc w:val="left"/>
        <w:rPr>
          <w:color w:val="5BC5F2"/>
          <w:sz w:val="18"/>
          <w:szCs w:val="18"/>
          <w:lang w:val="en"/>
        </w:rPr>
      </w:pPr>
    </w:p>
    <w:p w14:paraId="7332BB84" w14:textId="68552EE6" w:rsidR="00C55D2B" w:rsidRPr="00FE3FEE" w:rsidRDefault="00C55D2B" w:rsidP="00FE3FEE">
      <w:pPr>
        <w:jc w:val="left"/>
        <w:rPr>
          <w:color w:val="5BC5F2"/>
          <w:sz w:val="28"/>
          <w:szCs w:val="28"/>
          <w:lang w:val="en"/>
        </w:rPr>
      </w:pPr>
      <w:r>
        <w:rPr>
          <w:color w:val="5BC5F2"/>
          <w:sz w:val="28"/>
          <w:szCs w:val="28"/>
          <w:lang w:val="en"/>
        </w:rPr>
        <w:t xml:space="preserve">The Role </w:t>
      </w:r>
    </w:p>
    <w:p w14:paraId="479DE143" w14:textId="101F902D" w:rsidR="000C40E8" w:rsidRPr="000C40E8" w:rsidRDefault="000C40E8" w:rsidP="000C40E8">
      <w:pPr>
        <w:rPr>
          <w:sz w:val="18"/>
          <w:szCs w:val="18"/>
          <w:lang w:val="en"/>
        </w:rPr>
      </w:pPr>
      <w:r w:rsidRPr="000C40E8">
        <w:rPr>
          <w:sz w:val="18"/>
          <w:szCs w:val="18"/>
          <w:lang w:val="en"/>
        </w:rPr>
        <w:t xml:space="preserve">The work is extremely varied ranging from quick advice on straightforward planning issues to </w:t>
      </w:r>
      <w:r w:rsidR="00D20438">
        <w:rPr>
          <w:sz w:val="18"/>
          <w:szCs w:val="18"/>
          <w:lang w:val="en"/>
        </w:rPr>
        <w:t>advis</w:t>
      </w:r>
      <w:r w:rsidR="00F46250">
        <w:rPr>
          <w:sz w:val="18"/>
          <w:szCs w:val="18"/>
          <w:lang w:val="en"/>
        </w:rPr>
        <w:t>ing</w:t>
      </w:r>
      <w:r w:rsidR="00D20438">
        <w:rPr>
          <w:sz w:val="18"/>
          <w:szCs w:val="18"/>
          <w:lang w:val="en"/>
        </w:rPr>
        <w:t xml:space="preserve"> on high-profile and contentious </w:t>
      </w:r>
      <w:r w:rsidR="00F46250">
        <w:rPr>
          <w:sz w:val="18"/>
          <w:szCs w:val="18"/>
          <w:lang w:val="en"/>
        </w:rPr>
        <w:t>infrastructure projects</w:t>
      </w:r>
      <w:r w:rsidR="00D20438">
        <w:rPr>
          <w:sz w:val="18"/>
          <w:szCs w:val="18"/>
          <w:lang w:val="en"/>
        </w:rPr>
        <w:t xml:space="preserve">, </w:t>
      </w:r>
      <w:r w:rsidRPr="000C40E8">
        <w:rPr>
          <w:sz w:val="18"/>
          <w:szCs w:val="18"/>
          <w:lang w:val="en"/>
        </w:rPr>
        <w:t xml:space="preserve">negotiation of complex development agreements, attending planning inquiries and assisting on huge corporate projects. </w:t>
      </w:r>
    </w:p>
    <w:p w14:paraId="0ED7B470" w14:textId="77777777" w:rsidR="000C40E8" w:rsidRPr="000C40E8" w:rsidRDefault="000C40E8" w:rsidP="000C40E8">
      <w:pPr>
        <w:rPr>
          <w:sz w:val="18"/>
          <w:szCs w:val="18"/>
          <w:lang w:val="en"/>
        </w:rPr>
      </w:pPr>
    </w:p>
    <w:p w14:paraId="3E55F973" w14:textId="2480148F" w:rsidR="00C55D2B" w:rsidRDefault="000C40E8" w:rsidP="000C40E8">
      <w:pPr>
        <w:jc w:val="left"/>
        <w:rPr>
          <w:sz w:val="18"/>
          <w:szCs w:val="18"/>
          <w:lang w:val="en"/>
        </w:rPr>
      </w:pPr>
      <w:r w:rsidRPr="000C40E8">
        <w:rPr>
          <w:sz w:val="18"/>
          <w:szCs w:val="18"/>
          <w:lang w:val="en"/>
        </w:rPr>
        <w:t xml:space="preserve">We have an opportunity for </w:t>
      </w:r>
      <w:r>
        <w:rPr>
          <w:sz w:val="18"/>
          <w:szCs w:val="18"/>
          <w:lang w:val="en"/>
        </w:rPr>
        <w:t>a</w:t>
      </w:r>
      <w:r w:rsidR="008C7272">
        <w:rPr>
          <w:sz w:val="18"/>
          <w:szCs w:val="18"/>
          <w:lang w:val="en"/>
        </w:rPr>
        <w:t xml:space="preserve"> Newly Qualified lawyer </w:t>
      </w:r>
      <w:r w:rsidRPr="000C40E8">
        <w:rPr>
          <w:sz w:val="18"/>
          <w:szCs w:val="18"/>
          <w:lang w:val="en"/>
        </w:rPr>
        <w:t xml:space="preserve">to join the team in </w:t>
      </w:r>
      <w:r w:rsidR="00FE3FEE">
        <w:rPr>
          <w:sz w:val="18"/>
          <w:szCs w:val="18"/>
          <w:lang w:val="en"/>
        </w:rPr>
        <w:t>Cardiff</w:t>
      </w:r>
      <w:r>
        <w:rPr>
          <w:sz w:val="18"/>
          <w:szCs w:val="18"/>
          <w:lang w:val="en"/>
        </w:rPr>
        <w:t>. This</w:t>
      </w:r>
      <w:r w:rsidRPr="000C40E8">
        <w:rPr>
          <w:sz w:val="18"/>
          <w:szCs w:val="18"/>
          <w:lang w:val="en"/>
        </w:rPr>
        <w:t xml:space="preserve"> vacancy offers an excellent opportunity to get involved within a </w:t>
      </w:r>
      <w:proofErr w:type="spellStart"/>
      <w:r w:rsidRPr="000C40E8">
        <w:rPr>
          <w:sz w:val="18"/>
          <w:szCs w:val="18"/>
          <w:lang w:val="en"/>
        </w:rPr>
        <w:t>specialised</w:t>
      </w:r>
      <w:proofErr w:type="spellEnd"/>
      <w:r w:rsidRPr="000C40E8">
        <w:rPr>
          <w:sz w:val="18"/>
          <w:szCs w:val="18"/>
          <w:lang w:val="en"/>
        </w:rPr>
        <w:t xml:space="preserve"> and exciting area of practice</w:t>
      </w:r>
      <w:r w:rsidR="00D20438">
        <w:rPr>
          <w:sz w:val="18"/>
          <w:szCs w:val="18"/>
          <w:lang w:val="en"/>
        </w:rPr>
        <w:t xml:space="preserve">, with great prospects </w:t>
      </w:r>
      <w:r w:rsidR="00F46250">
        <w:rPr>
          <w:sz w:val="18"/>
          <w:szCs w:val="18"/>
          <w:lang w:val="en"/>
        </w:rPr>
        <w:t>f</w:t>
      </w:r>
      <w:r w:rsidR="00180094">
        <w:rPr>
          <w:sz w:val="18"/>
          <w:szCs w:val="18"/>
          <w:lang w:val="en"/>
        </w:rPr>
        <w:t>or</w:t>
      </w:r>
      <w:r w:rsidR="00D20438">
        <w:rPr>
          <w:sz w:val="18"/>
          <w:szCs w:val="18"/>
          <w:lang w:val="en"/>
        </w:rPr>
        <w:t xml:space="preserve"> progression</w:t>
      </w:r>
      <w:r w:rsidRPr="000C40E8">
        <w:rPr>
          <w:sz w:val="18"/>
          <w:szCs w:val="18"/>
          <w:lang w:val="en"/>
        </w:rPr>
        <w:t>.</w:t>
      </w:r>
    </w:p>
    <w:p w14:paraId="70354CD7" w14:textId="36FD9FD9" w:rsidR="000C40E8" w:rsidRDefault="000C40E8" w:rsidP="000C40E8">
      <w:pPr>
        <w:jc w:val="left"/>
        <w:rPr>
          <w:sz w:val="16"/>
          <w:szCs w:val="16"/>
          <w:lang w:val="en"/>
        </w:rPr>
      </w:pPr>
    </w:p>
    <w:p w14:paraId="3AEA1BE7" w14:textId="423D3F1D" w:rsidR="00D20438" w:rsidRDefault="00D20438" w:rsidP="000C40E8">
      <w:pPr>
        <w:jc w:val="left"/>
        <w:rPr>
          <w:sz w:val="16"/>
          <w:szCs w:val="16"/>
          <w:lang w:val="en"/>
        </w:rPr>
      </w:pPr>
    </w:p>
    <w:p w14:paraId="1DE19CEF" w14:textId="60A18AF6" w:rsidR="00C55D2B" w:rsidRPr="00FE3FEE" w:rsidRDefault="00C55D2B" w:rsidP="00FE3FEE">
      <w:pPr>
        <w:jc w:val="left"/>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5C2A2BD" w14:textId="2961BDE9" w:rsidR="000C40E8" w:rsidRPr="000C40E8" w:rsidRDefault="000C40E8" w:rsidP="000C40E8">
      <w:pPr>
        <w:rPr>
          <w:sz w:val="18"/>
          <w:szCs w:val="18"/>
          <w:lang w:val="en"/>
        </w:rPr>
      </w:pPr>
      <w:r w:rsidRPr="000C40E8">
        <w:rPr>
          <w:sz w:val="18"/>
          <w:szCs w:val="18"/>
          <w:lang w:val="en"/>
        </w:rPr>
        <w:t xml:space="preserve">You will be based in our </w:t>
      </w:r>
      <w:r w:rsidR="00FE3FEE">
        <w:rPr>
          <w:sz w:val="18"/>
          <w:szCs w:val="18"/>
          <w:lang w:val="en"/>
        </w:rPr>
        <w:t>Cardiff</w:t>
      </w:r>
      <w:r>
        <w:rPr>
          <w:sz w:val="18"/>
          <w:szCs w:val="18"/>
          <w:lang w:val="en"/>
        </w:rPr>
        <w:t xml:space="preserve"> o</w:t>
      </w:r>
      <w:r w:rsidRPr="000C40E8">
        <w:rPr>
          <w:sz w:val="18"/>
          <w:szCs w:val="18"/>
          <w:lang w:val="en"/>
        </w:rPr>
        <w:t xml:space="preserve">ffice and will participate in the full range of work undertaken by the team. You may be expected to travel to other offices or other locations in the UK where projects are located. You will assist other members of the national planning team in acting on a wide range of matters. </w:t>
      </w:r>
    </w:p>
    <w:p w14:paraId="66E9E741" w14:textId="77777777" w:rsidR="000C40E8" w:rsidRPr="000C40E8" w:rsidRDefault="000C40E8" w:rsidP="000C40E8">
      <w:pPr>
        <w:rPr>
          <w:sz w:val="18"/>
          <w:szCs w:val="18"/>
          <w:lang w:val="en"/>
        </w:rPr>
      </w:pPr>
    </w:p>
    <w:p w14:paraId="3659841A" w14:textId="77777777" w:rsidR="000C40E8" w:rsidRPr="000C40E8" w:rsidRDefault="000C40E8" w:rsidP="000C40E8">
      <w:pPr>
        <w:rPr>
          <w:sz w:val="18"/>
          <w:szCs w:val="18"/>
          <w:lang w:val="en"/>
        </w:rPr>
      </w:pPr>
      <w:r w:rsidRPr="000C40E8">
        <w:rPr>
          <w:sz w:val="18"/>
          <w:szCs w:val="18"/>
          <w:lang w:val="en"/>
        </w:rPr>
        <w:t xml:space="preserve">You will form an integral part of an energetic team of specialists working within a challenging and rewarding area of law. Whilst a supportive and structured approach will be given to supervision, knowledge </w:t>
      </w:r>
      <w:r w:rsidRPr="000C40E8">
        <w:rPr>
          <w:sz w:val="18"/>
          <w:szCs w:val="18"/>
          <w:lang w:val="en"/>
        </w:rPr>
        <w:lastRenderedPageBreak/>
        <w:t xml:space="preserve">management and personal development, we expect all our team members to possess a 'can do' approach to their workload. </w:t>
      </w:r>
    </w:p>
    <w:p w14:paraId="232DAAF8" w14:textId="77777777" w:rsidR="000C40E8" w:rsidRPr="000C40E8" w:rsidRDefault="000C40E8" w:rsidP="000C40E8">
      <w:pPr>
        <w:rPr>
          <w:sz w:val="18"/>
          <w:szCs w:val="18"/>
          <w:lang w:val="en"/>
        </w:rPr>
      </w:pPr>
    </w:p>
    <w:p w14:paraId="5C03629E" w14:textId="15A85694" w:rsidR="009D2BC1" w:rsidRDefault="000C40E8" w:rsidP="000C40E8">
      <w:pPr>
        <w:jc w:val="left"/>
        <w:rPr>
          <w:sz w:val="18"/>
          <w:szCs w:val="18"/>
          <w:lang w:val="en"/>
        </w:rPr>
      </w:pPr>
      <w:r w:rsidRPr="008C7272">
        <w:rPr>
          <w:sz w:val="18"/>
          <w:szCs w:val="18"/>
          <w:lang w:val="en"/>
        </w:rPr>
        <w:t>You will take on a client facing role from the outset, both in assisting others on large complex cases and in running your own caseload.</w:t>
      </w:r>
    </w:p>
    <w:p w14:paraId="760E242F" w14:textId="77777777" w:rsidR="000C40E8" w:rsidRDefault="000C40E8" w:rsidP="000C40E8">
      <w:pPr>
        <w:jc w:val="left"/>
        <w:rPr>
          <w:sz w:val="18"/>
          <w:szCs w:val="18"/>
          <w:lang w:val="en"/>
        </w:rPr>
      </w:pPr>
    </w:p>
    <w:p w14:paraId="4E86C2D9" w14:textId="77777777" w:rsidR="00F6398D" w:rsidRDefault="00F6398D" w:rsidP="009D2BC1">
      <w:pPr>
        <w:pStyle w:val="paragraph"/>
        <w:spacing w:before="0" w:beforeAutospacing="0" w:after="0" w:afterAutospacing="0"/>
        <w:textAlignment w:val="baseline"/>
        <w:rPr>
          <w:rStyle w:val="normaltextrun"/>
          <w:rFonts w:ascii="Verdana" w:hAnsi="Verdana" w:cs="Segoe UI"/>
          <w:color w:val="5BC5F2"/>
          <w:sz w:val="28"/>
          <w:szCs w:val="28"/>
          <w:lang w:val="en"/>
        </w:rPr>
      </w:pPr>
    </w:p>
    <w:p w14:paraId="47B39ABD" w14:textId="64EB60DB" w:rsidR="009D2BC1" w:rsidRDefault="009D2BC1" w:rsidP="008C7272">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37420C56" w14:textId="3FA9C8CA" w:rsidR="008C7272" w:rsidRDefault="008C7272" w:rsidP="008C7272">
      <w:pPr>
        <w:jc w:val="left"/>
        <w:rPr>
          <w:rFonts w:cs="Segoe UI"/>
          <w:sz w:val="18"/>
          <w:szCs w:val="18"/>
          <w:lang w:eastAsia="zh-CN"/>
        </w:rPr>
      </w:pPr>
      <w:r w:rsidRPr="009F132D">
        <w:rPr>
          <w:rFonts w:cs="Segoe UI"/>
          <w:sz w:val="18"/>
          <w:szCs w:val="18"/>
          <w:lang w:eastAsia="zh-CN"/>
        </w:rPr>
        <w:t xml:space="preserve">You will possess strong technical skills and excellent academic qualifications. In addition you will be able to demonstrate exceptional organisation skills as well as your high attention to detail. You will provide a first rate client service both internally and externally.  </w:t>
      </w:r>
      <w:r>
        <w:rPr>
          <w:rFonts w:cs="Segoe UI"/>
          <w:sz w:val="18"/>
          <w:szCs w:val="18"/>
          <w:lang w:eastAsia="zh-CN"/>
        </w:rPr>
        <w:t xml:space="preserve">Although desirable to have done a seat in Planning this is not mandatory. </w:t>
      </w:r>
    </w:p>
    <w:p w14:paraId="7BE00B4B" w14:textId="77777777" w:rsidR="008C7272" w:rsidRDefault="008C7272" w:rsidP="008C7272">
      <w:pPr>
        <w:jc w:val="left"/>
        <w:rPr>
          <w:rFonts w:cs="Segoe UI"/>
          <w:sz w:val="18"/>
          <w:szCs w:val="18"/>
          <w:lang w:eastAsia="zh-CN"/>
        </w:rPr>
      </w:pPr>
    </w:p>
    <w:p w14:paraId="5D1E2418" w14:textId="77777777" w:rsidR="008C7272" w:rsidRPr="009F132D" w:rsidRDefault="008C7272" w:rsidP="008C7272">
      <w:pPr>
        <w:jc w:val="left"/>
        <w:rPr>
          <w:rFonts w:cs="Segoe UI"/>
          <w:sz w:val="18"/>
          <w:szCs w:val="18"/>
          <w:lang w:eastAsia="zh-CN"/>
        </w:rPr>
      </w:pPr>
      <w:r w:rsidRPr="009F132D">
        <w:rPr>
          <w:rFonts w:cs="Segoe UI"/>
          <w:sz w:val="18"/>
          <w:szCs w:val="18"/>
          <w:lang w:eastAsia="zh-CN"/>
        </w:rPr>
        <w:t xml:space="preserve">You should be a team player, client focused and a good communicator with a strong practical approach to your workload. A commitment of delivering quality service is essential, as is the ability to handle the demands of a heavy workload. </w:t>
      </w:r>
    </w:p>
    <w:p w14:paraId="74C89DE9" w14:textId="77777777" w:rsidR="000C40E8" w:rsidRDefault="000C40E8" w:rsidP="00C55D2B">
      <w:pPr>
        <w:jc w:val="left"/>
        <w:rPr>
          <w:sz w:val="16"/>
          <w:szCs w:val="16"/>
          <w:lang w:val="en"/>
        </w:rPr>
      </w:pPr>
    </w:p>
    <w:p w14:paraId="059C1B08" w14:textId="77777777" w:rsidR="00F6398D" w:rsidRDefault="00F6398D" w:rsidP="00C55D2B">
      <w:pPr>
        <w:jc w:val="left"/>
        <w:rPr>
          <w:color w:val="5BC5F2"/>
          <w:sz w:val="28"/>
          <w:szCs w:val="28"/>
        </w:rPr>
      </w:pPr>
    </w:p>
    <w:p w14:paraId="1AF5A982" w14:textId="77777777" w:rsidR="008C7272" w:rsidRPr="00AE44C3" w:rsidRDefault="008C7272" w:rsidP="008C7272">
      <w:pPr>
        <w:jc w:val="left"/>
        <w:rPr>
          <w:color w:val="5BC5F2"/>
          <w:sz w:val="28"/>
          <w:szCs w:val="28"/>
        </w:rPr>
      </w:pPr>
      <w:r w:rsidRPr="00AB403E">
        <w:rPr>
          <w:color w:val="5BC5F2"/>
          <w:sz w:val="28"/>
          <w:szCs w:val="28"/>
        </w:rPr>
        <w:t>Diversity and Inclusion</w:t>
      </w:r>
    </w:p>
    <w:p w14:paraId="5D74B02C" w14:textId="77777777" w:rsidR="008C7272" w:rsidRPr="000919E7" w:rsidRDefault="008C7272" w:rsidP="008C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09780EB" w14:textId="77777777" w:rsidR="008C7272" w:rsidRPr="000919E7" w:rsidRDefault="008C7272" w:rsidP="008C7272">
      <w:pPr>
        <w:rPr>
          <w:sz w:val="18"/>
          <w:szCs w:val="18"/>
        </w:rPr>
      </w:pPr>
    </w:p>
    <w:p w14:paraId="2F3997A8" w14:textId="77777777" w:rsidR="008C7272" w:rsidRPr="000919E7" w:rsidRDefault="008C7272" w:rsidP="008C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F7BCB2B" w14:textId="77777777" w:rsidR="008C7272" w:rsidRPr="000919E7" w:rsidRDefault="008C7272" w:rsidP="008C7272">
      <w:pPr>
        <w:rPr>
          <w:sz w:val="18"/>
          <w:szCs w:val="18"/>
        </w:rPr>
      </w:pPr>
    </w:p>
    <w:p w14:paraId="5B2E00DE" w14:textId="77777777" w:rsidR="008C7272" w:rsidRPr="000919E7" w:rsidRDefault="008C7272" w:rsidP="008C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0EE43319" w14:textId="77777777" w:rsidR="008C7272" w:rsidRPr="000919E7" w:rsidRDefault="008C7272" w:rsidP="008C7272">
      <w:pPr>
        <w:rPr>
          <w:sz w:val="18"/>
          <w:szCs w:val="18"/>
        </w:rPr>
      </w:pPr>
    </w:p>
    <w:p w14:paraId="6388EF84" w14:textId="77777777" w:rsidR="008C7272" w:rsidRPr="000919E7" w:rsidRDefault="008C7272" w:rsidP="008C7272">
      <w:pPr>
        <w:rPr>
          <w:sz w:val="18"/>
          <w:szCs w:val="18"/>
        </w:rPr>
      </w:pPr>
      <w:r w:rsidRPr="000919E7">
        <w:rPr>
          <w:sz w:val="18"/>
          <w:szCs w:val="18"/>
        </w:rPr>
        <w:t>We are a LGBT+ inclusive employer and are Stonewall Corporate Champions.</w:t>
      </w:r>
    </w:p>
    <w:p w14:paraId="175985F4" w14:textId="77777777" w:rsidR="008C7272" w:rsidRPr="00AB403E" w:rsidRDefault="008C7272" w:rsidP="008C7272">
      <w:pPr>
        <w:jc w:val="left"/>
        <w:rPr>
          <w:sz w:val="16"/>
          <w:szCs w:val="16"/>
        </w:rPr>
      </w:pPr>
    </w:p>
    <w:p w14:paraId="3890D6C0" w14:textId="1532EA30" w:rsidR="00AB403E" w:rsidRPr="00AB403E" w:rsidRDefault="00AB403E" w:rsidP="00E97272">
      <w:pPr>
        <w:jc w:val="left"/>
        <w:rPr>
          <w:sz w:val="16"/>
          <w:szCs w:val="16"/>
        </w:rPr>
      </w:pPr>
    </w:p>
    <w:sectPr w:rsidR="00AB403E" w:rsidRPr="00AB403E" w:rsidSect="008B413F">
      <w:headerReference w:type="even" r:id="rId8"/>
      <w:headerReference w:type="default" r:id="rId9"/>
      <w:footerReference w:type="even" r:id="rId10"/>
      <w:footerReference w:type="default" r:id="rId11"/>
      <w:headerReference w:type="first" r:id="rId12"/>
      <w:footerReference w:type="first" r:id="rId13"/>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C305" w14:textId="77777777" w:rsidR="009F47A1" w:rsidRDefault="009F47A1" w:rsidP="00730EF5">
      <w:r>
        <w:separator/>
      </w:r>
    </w:p>
  </w:endnote>
  <w:endnote w:type="continuationSeparator" w:id="0">
    <w:p w14:paraId="0BBB1B66" w14:textId="77777777" w:rsidR="009F47A1" w:rsidRDefault="009F47A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useoSans-30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5592" w14:textId="77777777" w:rsidR="008C7272" w:rsidRDefault="008C7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B67" w14:textId="77777777" w:rsidR="008C7272" w:rsidRDefault="008C7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EFB2" w14:textId="77777777" w:rsidR="008C7272" w:rsidRDefault="008C7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4F3A" w14:textId="77777777" w:rsidR="009F47A1" w:rsidRDefault="009F47A1" w:rsidP="00730EF5">
      <w:r>
        <w:separator/>
      </w:r>
    </w:p>
  </w:footnote>
  <w:footnote w:type="continuationSeparator" w:id="0">
    <w:p w14:paraId="6C40C953" w14:textId="77777777" w:rsidR="009F47A1" w:rsidRDefault="009F47A1"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F0A2" w14:textId="77777777" w:rsidR="008C7272" w:rsidRDefault="008C7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1FD" w14:textId="77777777" w:rsidR="008C7272" w:rsidRDefault="008C7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31E3" w14:textId="77777777" w:rsidR="008C7272" w:rsidRDefault="008C7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37875"/>
    <w:multiLevelType w:val="hybridMultilevel"/>
    <w:tmpl w:val="D724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443777F"/>
    <w:multiLevelType w:val="hybridMultilevel"/>
    <w:tmpl w:val="06380DA8"/>
    <w:lvl w:ilvl="0" w:tplc="CE3A0938">
      <w:numFmt w:val="bullet"/>
      <w:lvlText w:val="•"/>
      <w:lvlJc w:val="left"/>
      <w:pPr>
        <w:ind w:left="720" w:hanging="360"/>
      </w:pPr>
      <w:rPr>
        <w:rFonts w:ascii="Verdana" w:eastAsia="Times New Roman" w:hAnsi="Verdana" w:cs="MuseoSans-3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490292756">
    <w:abstractNumId w:val="4"/>
  </w:num>
  <w:num w:numId="2" w16cid:durableId="1682198329">
    <w:abstractNumId w:val="10"/>
  </w:num>
  <w:num w:numId="3" w16cid:durableId="675688322">
    <w:abstractNumId w:val="14"/>
  </w:num>
  <w:num w:numId="4" w16cid:durableId="2006393569">
    <w:abstractNumId w:val="12"/>
  </w:num>
  <w:num w:numId="5" w16cid:durableId="83696557">
    <w:abstractNumId w:val="11"/>
  </w:num>
  <w:num w:numId="6" w16cid:durableId="836380816">
    <w:abstractNumId w:val="2"/>
  </w:num>
  <w:num w:numId="7" w16cid:durableId="900097915">
    <w:abstractNumId w:val="3"/>
  </w:num>
  <w:num w:numId="8" w16cid:durableId="1295067259">
    <w:abstractNumId w:val="7"/>
  </w:num>
  <w:num w:numId="9" w16cid:durableId="739786187">
    <w:abstractNumId w:val="0"/>
  </w:num>
  <w:num w:numId="10" w16cid:durableId="183785784">
    <w:abstractNumId w:val="8"/>
  </w:num>
  <w:num w:numId="11" w16cid:durableId="314915066">
    <w:abstractNumId w:val="1"/>
  </w:num>
  <w:num w:numId="12" w16cid:durableId="7757989">
    <w:abstractNumId w:val="6"/>
  </w:num>
  <w:num w:numId="13" w16cid:durableId="1165559628">
    <w:abstractNumId w:val="5"/>
  </w:num>
  <w:num w:numId="14" w16cid:durableId="1802192446">
    <w:abstractNumId w:val="9"/>
  </w:num>
  <w:num w:numId="15" w16cid:durableId="53176878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03004"/>
    <w:rsid w:val="00025C6C"/>
    <w:rsid w:val="00035255"/>
    <w:rsid w:val="00045B36"/>
    <w:rsid w:val="00057BFB"/>
    <w:rsid w:val="000919E7"/>
    <w:rsid w:val="00095857"/>
    <w:rsid w:val="000A469B"/>
    <w:rsid w:val="000C40E8"/>
    <w:rsid w:val="000F7BFE"/>
    <w:rsid w:val="001648A9"/>
    <w:rsid w:val="00180094"/>
    <w:rsid w:val="001A4A17"/>
    <w:rsid w:val="001E1069"/>
    <w:rsid w:val="002171E3"/>
    <w:rsid w:val="0022103D"/>
    <w:rsid w:val="00232A61"/>
    <w:rsid w:val="0025257D"/>
    <w:rsid w:val="002D58E0"/>
    <w:rsid w:val="00305778"/>
    <w:rsid w:val="00361318"/>
    <w:rsid w:val="0038213C"/>
    <w:rsid w:val="00390D09"/>
    <w:rsid w:val="00391E85"/>
    <w:rsid w:val="003C4AA9"/>
    <w:rsid w:val="003C7790"/>
    <w:rsid w:val="00437FD9"/>
    <w:rsid w:val="00442C08"/>
    <w:rsid w:val="004578E7"/>
    <w:rsid w:val="004D7C14"/>
    <w:rsid w:val="004F4A2E"/>
    <w:rsid w:val="00514FF6"/>
    <w:rsid w:val="005349DC"/>
    <w:rsid w:val="0055160F"/>
    <w:rsid w:val="00563846"/>
    <w:rsid w:val="0058087E"/>
    <w:rsid w:val="00595A4B"/>
    <w:rsid w:val="005D5AA6"/>
    <w:rsid w:val="00601E54"/>
    <w:rsid w:val="006372EB"/>
    <w:rsid w:val="0066350F"/>
    <w:rsid w:val="00680F23"/>
    <w:rsid w:val="0069099E"/>
    <w:rsid w:val="006D6242"/>
    <w:rsid w:val="006F7DEA"/>
    <w:rsid w:val="00730EF5"/>
    <w:rsid w:val="00733C5B"/>
    <w:rsid w:val="00741251"/>
    <w:rsid w:val="00773DE8"/>
    <w:rsid w:val="00785468"/>
    <w:rsid w:val="007A1196"/>
    <w:rsid w:val="007B4017"/>
    <w:rsid w:val="0084088C"/>
    <w:rsid w:val="008635C6"/>
    <w:rsid w:val="008B17C1"/>
    <w:rsid w:val="008B413F"/>
    <w:rsid w:val="008C7272"/>
    <w:rsid w:val="0092211F"/>
    <w:rsid w:val="009D2BC1"/>
    <w:rsid w:val="009D6F75"/>
    <w:rsid w:val="009F47A1"/>
    <w:rsid w:val="00A1537C"/>
    <w:rsid w:val="00A371A8"/>
    <w:rsid w:val="00A560B0"/>
    <w:rsid w:val="00A74DC1"/>
    <w:rsid w:val="00A76251"/>
    <w:rsid w:val="00AB403E"/>
    <w:rsid w:val="00AD1D01"/>
    <w:rsid w:val="00AD3222"/>
    <w:rsid w:val="00B14555"/>
    <w:rsid w:val="00B53AA7"/>
    <w:rsid w:val="00B766FA"/>
    <w:rsid w:val="00BA7C43"/>
    <w:rsid w:val="00BC2F41"/>
    <w:rsid w:val="00BC3AF4"/>
    <w:rsid w:val="00C4391A"/>
    <w:rsid w:val="00C55D2B"/>
    <w:rsid w:val="00C74397"/>
    <w:rsid w:val="00CA13E5"/>
    <w:rsid w:val="00CD7C03"/>
    <w:rsid w:val="00CF2786"/>
    <w:rsid w:val="00D079FE"/>
    <w:rsid w:val="00D20438"/>
    <w:rsid w:val="00D37966"/>
    <w:rsid w:val="00D44B31"/>
    <w:rsid w:val="00D62BB9"/>
    <w:rsid w:val="00DC2D04"/>
    <w:rsid w:val="00E83AFC"/>
    <w:rsid w:val="00E97272"/>
    <w:rsid w:val="00EB41A5"/>
    <w:rsid w:val="00EB476D"/>
    <w:rsid w:val="00F06AF5"/>
    <w:rsid w:val="00F46250"/>
    <w:rsid w:val="00F47BFE"/>
    <w:rsid w:val="00F506D5"/>
    <w:rsid w:val="00F6398D"/>
    <w:rsid w:val="00F71B76"/>
    <w:rsid w:val="00F72BE9"/>
    <w:rsid w:val="00F74ED1"/>
    <w:rsid w:val="00F82274"/>
    <w:rsid w:val="00F92CD6"/>
    <w:rsid w:val="00FD6424"/>
    <w:rsid w:val="00FE3F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9D2BC1"/>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9D2BC1"/>
  </w:style>
  <w:style w:type="character" w:customStyle="1" w:styleId="eop">
    <w:name w:val="eop"/>
    <w:basedOn w:val="DefaultParagraphFont"/>
    <w:rsid w:val="009D2BC1"/>
  </w:style>
  <w:style w:type="paragraph" w:styleId="BalloonText">
    <w:name w:val="Balloon Text"/>
    <w:basedOn w:val="Normal"/>
    <w:link w:val="BalloonTextChar"/>
    <w:uiPriority w:val="99"/>
    <w:semiHidden/>
    <w:unhideWhenUsed/>
    <w:rsid w:val="00390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D0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31129">
      <w:bodyDiv w:val="1"/>
      <w:marLeft w:val="0"/>
      <w:marRight w:val="0"/>
      <w:marTop w:val="0"/>
      <w:marBottom w:val="0"/>
      <w:divBdr>
        <w:top w:val="none" w:sz="0" w:space="0" w:color="auto"/>
        <w:left w:val="none" w:sz="0" w:space="0" w:color="auto"/>
        <w:bottom w:val="none" w:sz="0" w:space="0" w:color="auto"/>
        <w:right w:val="none" w:sz="0" w:space="0" w:color="auto"/>
      </w:divBdr>
      <w:divsChild>
        <w:div w:id="1763574750">
          <w:marLeft w:val="0"/>
          <w:marRight w:val="0"/>
          <w:marTop w:val="0"/>
          <w:marBottom w:val="0"/>
          <w:divBdr>
            <w:top w:val="none" w:sz="0" w:space="0" w:color="auto"/>
            <w:left w:val="none" w:sz="0" w:space="0" w:color="auto"/>
            <w:bottom w:val="none" w:sz="0" w:space="0" w:color="auto"/>
            <w:right w:val="none" w:sz="0" w:space="0" w:color="auto"/>
          </w:divBdr>
        </w:div>
        <w:div w:id="1390958800">
          <w:marLeft w:val="0"/>
          <w:marRight w:val="0"/>
          <w:marTop w:val="0"/>
          <w:marBottom w:val="0"/>
          <w:divBdr>
            <w:top w:val="none" w:sz="0" w:space="0" w:color="auto"/>
            <w:left w:val="none" w:sz="0" w:space="0" w:color="auto"/>
            <w:bottom w:val="none" w:sz="0" w:space="0" w:color="auto"/>
            <w:right w:val="none" w:sz="0" w:space="0" w:color="auto"/>
          </w:divBdr>
        </w:div>
        <w:div w:id="114485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4496</Characters>
  <Application>Microsoft Office Word</Application>
  <DocSecurity>0</DocSecurity>
  <Lines>124</Lines>
  <Paragraphs>70</Paragraphs>
  <ScaleCrop>false</ScaleCrop>
  <HeadingPairs>
    <vt:vector size="2" baseType="variant">
      <vt:variant>
        <vt:lpstr>Title</vt:lpstr>
      </vt:variant>
      <vt:variant>
        <vt:i4>1</vt:i4>
      </vt:variant>
    </vt:vector>
  </HeadingPairs>
  <TitlesOfParts>
    <vt:vector size="1" baseType="lpstr">
      <vt:lpstr>BIR_PROP2\9895328\1</vt:lpstr>
    </vt:vector>
  </TitlesOfParts>
  <Company>Eversheds LLP</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BIR_PROP2\9895328\1</dc:title>
  <dc:subject/>
  <dc:creator>MAILEP</dc:creator>
  <cp:keywords/>
  <dc:description/>
  <cp:lastModifiedBy>Wallace, Michelle</cp:lastModifiedBy>
  <cp:revision>2</cp:revision>
  <cp:lastPrinted>2022-06-07T07:29:00Z</cp:lastPrinted>
  <dcterms:created xsi:type="dcterms:W3CDTF">2023-05-15T13:38:00Z</dcterms:created>
  <dcterms:modified xsi:type="dcterms:W3CDTF">2023-05-15T13:38:00Z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
  </property>
  <property fmtid="{D5CDD505-2E9C-101B-9397-08002B2CF9AE}" pid="5" name="DocType">
    <vt:lpwstr>DOC</vt:lpwstr>
  </property>
</Properties>
</file>