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A018" w14:textId="77777777" w:rsidR="00B15A6E" w:rsidRDefault="00B15A6E" w:rsidP="00045213">
      <w:pPr>
        <w:jc w:val="left"/>
        <w:rPr>
          <w:b/>
          <w:sz w:val="34"/>
        </w:rPr>
      </w:pPr>
    </w:p>
    <w:p w14:paraId="22F5C3A3" w14:textId="77777777" w:rsidR="00B15A6E" w:rsidRPr="00183AD7" w:rsidRDefault="00B15A6E" w:rsidP="00B15A6E">
      <w:pPr>
        <w:jc w:val="left"/>
        <w:rPr>
          <w:b/>
          <w:bCs/>
          <w:sz w:val="20"/>
          <w:szCs w:val="20"/>
          <w:lang w:val="en"/>
        </w:rPr>
      </w:pPr>
      <w:r w:rsidRPr="00183AD7">
        <w:rPr>
          <w:b/>
          <w:bCs/>
          <w:sz w:val="20"/>
          <w:szCs w:val="20"/>
          <w:lang w:val="en"/>
        </w:rPr>
        <w:t>About Eversheds:</w:t>
      </w:r>
    </w:p>
    <w:p w14:paraId="495F1510" w14:textId="77777777" w:rsidR="00B15A6E" w:rsidRPr="00183AD7" w:rsidRDefault="00B15A6E" w:rsidP="00B15A6E">
      <w:pPr>
        <w:jc w:val="left"/>
        <w:rPr>
          <w:b/>
          <w:bCs/>
          <w:sz w:val="20"/>
          <w:szCs w:val="20"/>
          <w:lang w:val="en"/>
        </w:rPr>
      </w:pPr>
    </w:p>
    <w:p w14:paraId="32CE32F2" w14:textId="77777777" w:rsidR="003A79DA" w:rsidRPr="003A79DA" w:rsidRDefault="003A79DA" w:rsidP="003A79DA">
      <w:pPr>
        <w:shd w:val="clear" w:color="auto" w:fill="FFFFFF"/>
        <w:spacing w:after="150"/>
        <w:jc w:val="left"/>
        <w:rPr>
          <w:color w:val="000000"/>
          <w:sz w:val="20"/>
          <w:szCs w:val="20"/>
        </w:rPr>
      </w:pPr>
      <w:r w:rsidRPr="003A79DA">
        <w:rPr>
          <w:color w:val="000000"/>
          <w:sz w:val="20"/>
          <w:szCs w:val="20"/>
        </w:rPr>
        <w:t>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2B8532C6" w14:textId="77777777" w:rsidR="003A79DA" w:rsidRPr="003A79DA" w:rsidRDefault="003A79DA" w:rsidP="003A79DA">
      <w:pPr>
        <w:shd w:val="clear" w:color="auto" w:fill="FFFFFF"/>
        <w:spacing w:after="150"/>
        <w:jc w:val="left"/>
        <w:rPr>
          <w:color w:val="000000"/>
          <w:sz w:val="20"/>
          <w:szCs w:val="20"/>
        </w:rPr>
      </w:pPr>
      <w:r w:rsidRPr="003A79DA">
        <w:rPr>
          <w:color w:val="000000"/>
          <w:sz w:val="20"/>
          <w:szCs w:val="20"/>
        </w:rPr>
        <w:t>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2FF9ACFF" w14:textId="77777777" w:rsidR="003A79DA" w:rsidRPr="003A79DA" w:rsidRDefault="003A79DA" w:rsidP="003A79DA">
      <w:pPr>
        <w:shd w:val="clear" w:color="auto" w:fill="FFFFFF"/>
        <w:spacing w:after="150"/>
        <w:jc w:val="left"/>
        <w:rPr>
          <w:color w:val="000000"/>
          <w:sz w:val="20"/>
          <w:szCs w:val="20"/>
        </w:rPr>
      </w:pPr>
      <w:r w:rsidRPr="003A79DA">
        <w:rPr>
          <w:color w:val="000000"/>
          <w:sz w:val="20"/>
          <w:szCs w:val="20"/>
        </w:rPr>
        <w:t>With </w:t>
      </w:r>
      <w:r w:rsidRPr="003A79DA">
        <w:rPr>
          <w:b/>
          <w:bCs/>
          <w:color w:val="5BC5F2"/>
          <w:sz w:val="20"/>
          <w:szCs w:val="20"/>
        </w:rPr>
        <w:t>74 offices</w:t>
      </w:r>
      <w:r w:rsidRPr="003A79DA">
        <w:rPr>
          <w:color w:val="5BC5F2"/>
          <w:sz w:val="20"/>
          <w:szCs w:val="20"/>
        </w:rPr>
        <w:t> </w:t>
      </w:r>
      <w:r w:rsidRPr="003A79DA">
        <w:rPr>
          <w:color w:val="000000"/>
          <w:sz w:val="20"/>
          <w:szCs w:val="20"/>
        </w:rPr>
        <w:t>across </w:t>
      </w:r>
      <w:r w:rsidRPr="003A79DA">
        <w:rPr>
          <w:b/>
          <w:bCs/>
          <w:color w:val="5BC5F2"/>
          <w:sz w:val="20"/>
          <w:szCs w:val="20"/>
        </w:rPr>
        <w:t>35 countries</w:t>
      </w:r>
      <w:r w:rsidRPr="003A79DA">
        <w:rPr>
          <w:color w:val="5BC5F2"/>
          <w:sz w:val="20"/>
          <w:szCs w:val="20"/>
        </w:rPr>
        <w:t> </w:t>
      </w:r>
      <w:r w:rsidRPr="003A79DA">
        <w:rPr>
          <w:color w:val="000000"/>
          <w:sz w:val="20"/>
          <w:szCs w:val="20"/>
        </w:rPr>
        <w:t>worldwide, we have become one of the largest law practices in the world and a great place to work and develop your career.</w:t>
      </w:r>
    </w:p>
    <w:p w14:paraId="186E8F07" w14:textId="77777777" w:rsidR="003A79DA" w:rsidRPr="003A79DA" w:rsidRDefault="003A79DA" w:rsidP="003A79DA">
      <w:pPr>
        <w:shd w:val="clear" w:color="auto" w:fill="FFFFFF"/>
        <w:spacing w:before="150" w:after="150"/>
        <w:jc w:val="left"/>
        <w:outlineLvl w:val="3"/>
        <w:rPr>
          <w:color w:val="000000"/>
          <w:sz w:val="27"/>
          <w:szCs w:val="27"/>
        </w:rPr>
      </w:pPr>
      <w:r w:rsidRPr="003A79DA">
        <w:rPr>
          <w:color w:val="000000"/>
          <w:sz w:val="27"/>
          <w:szCs w:val="27"/>
        </w:rPr>
        <w:t>Europe</w:t>
      </w:r>
    </w:p>
    <w:p w14:paraId="6471B198" w14:textId="77777777" w:rsidR="003A79DA" w:rsidRPr="003A79DA" w:rsidRDefault="003A79DA" w:rsidP="003A79DA">
      <w:pPr>
        <w:shd w:val="clear" w:color="auto" w:fill="FFFFFF"/>
        <w:spacing w:after="150"/>
        <w:jc w:val="left"/>
        <w:rPr>
          <w:color w:val="000000"/>
          <w:sz w:val="20"/>
          <w:szCs w:val="20"/>
        </w:rPr>
      </w:pPr>
      <w:r w:rsidRPr="003A79DA">
        <w:rPr>
          <w:color w:val="000000"/>
          <w:sz w:val="20"/>
          <w:szCs w:val="20"/>
        </w:rPr>
        <w:t>We have offices in Austria, Belgium, Finland, France, Germany, Ireland, Italy, Luxembourg, Netherlands, Nordics and Baltics, Portugal, Spain, Sweden, Switzerland and the UK. We deal constantly with large-scale projects involving multiple jurisdictions as well as countless day-to-day activities that help our clients manage their operations across the world.</w:t>
      </w:r>
    </w:p>
    <w:p w14:paraId="78B6FAF1" w14:textId="77777777" w:rsidR="003A79DA" w:rsidRPr="003A79DA" w:rsidRDefault="003A79DA" w:rsidP="003A79DA">
      <w:pPr>
        <w:shd w:val="clear" w:color="auto" w:fill="FFFFFF"/>
        <w:spacing w:after="150"/>
        <w:jc w:val="left"/>
        <w:rPr>
          <w:color w:val="000000"/>
          <w:sz w:val="20"/>
          <w:szCs w:val="20"/>
        </w:rPr>
      </w:pPr>
      <w:r w:rsidRPr="003A79DA">
        <w:rPr>
          <w:color w:val="000000"/>
          <w:sz w:val="20"/>
          <w:szCs w:val="20"/>
        </w:rPr>
        <w:t>We have local knowledge, combined with an international overview, and complex European work is handled by some of the leading lawyers in the business. Our multi-office structure also gives us the flexibility to apply creative and competitive pricing solutions. From our European offices, we specialize in many areas. These include: banking, litigation/international arbitration, competition and regulatory, tax, financial services (including insurance, pensions and funds advisory), M&amp;A and private equity, major international infrastructure projects.</w:t>
      </w:r>
    </w:p>
    <w:p w14:paraId="1EC5F0E1" w14:textId="77777777" w:rsidR="003A79DA" w:rsidRPr="003A79DA" w:rsidRDefault="003A79DA" w:rsidP="003A79DA">
      <w:pPr>
        <w:shd w:val="clear" w:color="auto" w:fill="FFFFFF"/>
        <w:spacing w:after="150"/>
        <w:jc w:val="left"/>
        <w:rPr>
          <w:color w:val="000000"/>
          <w:sz w:val="20"/>
          <w:szCs w:val="20"/>
        </w:rPr>
      </w:pPr>
      <w:r w:rsidRPr="003A79DA">
        <w:rPr>
          <w:color w:val="000000"/>
          <w:sz w:val="20"/>
          <w:szCs w:val="20"/>
        </w:rPr>
        <w:t>In addition, we have experts in sectors such as real estate, consumer, energy and transport and technology</w:t>
      </w:r>
    </w:p>
    <w:p w14:paraId="10D713B2" w14:textId="77777777" w:rsidR="007A58D3" w:rsidRPr="00183AD7" w:rsidRDefault="007A58D3" w:rsidP="002B58EE">
      <w:pPr>
        <w:rPr>
          <w:b/>
          <w:sz w:val="20"/>
          <w:szCs w:val="20"/>
        </w:rPr>
      </w:pPr>
    </w:p>
    <w:p w14:paraId="261B4FD5" w14:textId="77777777" w:rsidR="00032D8C" w:rsidRPr="00183AD7" w:rsidRDefault="00032D8C" w:rsidP="002B58EE">
      <w:pPr>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342"/>
      </w:tblGrid>
      <w:tr w:rsidR="002B58EE" w:rsidRPr="00183AD7" w14:paraId="0D9A8166" w14:textId="77777777" w:rsidTr="00045213">
        <w:tc>
          <w:tcPr>
            <w:tcW w:w="2122" w:type="dxa"/>
          </w:tcPr>
          <w:p w14:paraId="00D272C1" w14:textId="77777777" w:rsidR="002B58EE" w:rsidRPr="00183AD7" w:rsidRDefault="00045213" w:rsidP="00045213">
            <w:pPr>
              <w:jc w:val="left"/>
              <w:rPr>
                <w:b/>
                <w:sz w:val="20"/>
                <w:szCs w:val="20"/>
              </w:rPr>
            </w:pPr>
            <w:r w:rsidRPr="00183AD7">
              <w:rPr>
                <w:b/>
                <w:sz w:val="20"/>
                <w:szCs w:val="20"/>
              </w:rPr>
              <w:t>PG/IO Team:</w:t>
            </w:r>
          </w:p>
        </w:tc>
        <w:tc>
          <w:tcPr>
            <w:tcW w:w="7342" w:type="dxa"/>
          </w:tcPr>
          <w:p w14:paraId="2488F775" w14:textId="77777777" w:rsidR="002B58EE" w:rsidRPr="00183AD7" w:rsidRDefault="00045213" w:rsidP="004F63A4">
            <w:pPr>
              <w:jc w:val="left"/>
              <w:rPr>
                <w:sz w:val="20"/>
                <w:szCs w:val="20"/>
              </w:rPr>
            </w:pPr>
            <w:r w:rsidRPr="00183AD7">
              <w:rPr>
                <w:sz w:val="20"/>
                <w:szCs w:val="20"/>
              </w:rPr>
              <w:t>International Operations</w:t>
            </w:r>
          </w:p>
          <w:p w14:paraId="358A16D4" w14:textId="77777777" w:rsidR="00045213" w:rsidRPr="00183AD7" w:rsidRDefault="00045213" w:rsidP="004F63A4">
            <w:pPr>
              <w:jc w:val="left"/>
              <w:rPr>
                <w:sz w:val="20"/>
                <w:szCs w:val="20"/>
              </w:rPr>
            </w:pPr>
          </w:p>
        </w:tc>
      </w:tr>
      <w:tr w:rsidR="00045213" w:rsidRPr="00183AD7" w14:paraId="45EF2DBA" w14:textId="77777777" w:rsidTr="00045213">
        <w:tc>
          <w:tcPr>
            <w:tcW w:w="2122" w:type="dxa"/>
          </w:tcPr>
          <w:p w14:paraId="7B62CEAA" w14:textId="77777777" w:rsidR="00045213" w:rsidRPr="00183AD7" w:rsidRDefault="00045213" w:rsidP="004F63A4">
            <w:pPr>
              <w:jc w:val="left"/>
              <w:rPr>
                <w:b/>
                <w:sz w:val="20"/>
                <w:szCs w:val="20"/>
              </w:rPr>
            </w:pPr>
            <w:r w:rsidRPr="00183AD7">
              <w:rPr>
                <w:b/>
                <w:sz w:val="20"/>
                <w:szCs w:val="20"/>
              </w:rPr>
              <w:t>Position Type:</w:t>
            </w:r>
          </w:p>
        </w:tc>
        <w:tc>
          <w:tcPr>
            <w:tcW w:w="7342" w:type="dxa"/>
          </w:tcPr>
          <w:p w14:paraId="189F3AD5" w14:textId="4DB3F22F" w:rsidR="00045213" w:rsidRPr="00183AD7" w:rsidRDefault="003A79DA" w:rsidP="00045213">
            <w:pPr>
              <w:jc w:val="left"/>
              <w:rPr>
                <w:sz w:val="20"/>
                <w:szCs w:val="20"/>
              </w:rPr>
            </w:pPr>
            <w:r>
              <w:rPr>
                <w:sz w:val="20"/>
                <w:szCs w:val="20"/>
              </w:rPr>
              <w:t>Contract - Inside IR35 – initial 6 month contract</w:t>
            </w:r>
          </w:p>
          <w:p w14:paraId="2FA0C696" w14:textId="77777777" w:rsidR="00045213" w:rsidRPr="00183AD7" w:rsidRDefault="00045213" w:rsidP="004F63A4">
            <w:pPr>
              <w:jc w:val="left"/>
              <w:rPr>
                <w:sz w:val="20"/>
                <w:szCs w:val="20"/>
              </w:rPr>
            </w:pPr>
          </w:p>
        </w:tc>
      </w:tr>
      <w:tr w:rsidR="00045213" w:rsidRPr="00183AD7" w14:paraId="4AB24E9E" w14:textId="77777777" w:rsidTr="00045213">
        <w:tc>
          <w:tcPr>
            <w:tcW w:w="2122" w:type="dxa"/>
          </w:tcPr>
          <w:p w14:paraId="03BA0C1F" w14:textId="77777777" w:rsidR="00045213" w:rsidRPr="00183AD7" w:rsidRDefault="00045213" w:rsidP="004F63A4">
            <w:pPr>
              <w:jc w:val="left"/>
              <w:rPr>
                <w:b/>
                <w:sz w:val="20"/>
                <w:szCs w:val="20"/>
              </w:rPr>
            </w:pPr>
            <w:r w:rsidRPr="00183AD7">
              <w:rPr>
                <w:b/>
                <w:sz w:val="20"/>
                <w:szCs w:val="20"/>
              </w:rPr>
              <w:t>Location:</w:t>
            </w:r>
          </w:p>
          <w:p w14:paraId="136FA2AF" w14:textId="77777777" w:rsidR="00045213" w:rsidRPr="00183AD7" w:rsidRDefault="00045213" w:rsidP="004F63A4">
            <w:pPr>
              <w:jc w:val="left"/>
              <w:rPr>
                <w:b/>
                <w:sz w:val="20"/>
                <w:szCs w:val="20"/>
              </w:rPr>
            </w:pPr>
          </w:p>
        </w:tc>
        <w:tc>
          <w:tcPr>
            <w:tcW w:w="7342" w:type="dxa"/>
          </w:tcPr>
          <w:p w14:paraId="3CC0C780" w14:textId="472317BC" w:rsidR="00045213" w:rsidRPr="00183AD7" w:rsidRDefault="003A79DA" w:rsidP="00045213">
            <w:pPr>
              <w:jc w:val="left"/>
              <w:rPr>
                <w:sz w:val="20"/>
                <w:szCs w:val="20"/>
              </w:rPr>
            </w:pPr>
            <w:r>
              <w:rPr>
                <w:sz w:val="20"/>
                <w:szCs w:val="20"/>
              </w:rPr>
              <w:t>Birmingham or Cardiff</w:t>
            </w:r>
          </w:p>
        </w:tc>
      </w:tr>
      <w:tr w:rsidR="00045213" w:rsidRPr="00183AD7" w14:paraId="649E8971" w14:textId="77777777" w:rsidTr="00045213">
        <w:tc>
          <w:tcPr>
            <w:tcW w:w="2122" w:type="dxa"/>
          </w:tcPr>
          <w:p w14:paraId="357EEA6D" w14:textId="77777777" w:rsidR="00045213" w:rsidRPr="00183AD7" w:rsidRDefault="00045213" w:rsidP="004F63A4">
            <w:pPr>
              <w:jc w:val="left"/>
              <w:rPr>
                <w:b/>
                <w:sz w:val="20"/>
                <w:szCs w:val="20"/>
              </w:rPr>
            </w:pPr>
            <w:r w:rsidRPr="00183AD7">
              <w:rPr>
                <w:b/>
                <w:sz w:val="20"/>
                <w:szCs w:val="20"/>
              </w:rPr>
              <w:t>Role Name:</w:t>
            </w:r>
          </w:p>
          <w:p w14:paraId="60F42812" w14:textId="77777777" w:rsidR="00045213" w:rsidRPr="00183AD7" w:rsidRDefault="00045213" w:rsidP="004F63A4">
            <w:pPr>
              <w:jc w:val="left"/>
              <w:rPr>
                <w:b/>
                <w:sz w:val="20"/>
                <w:szCs w:val="20"/>
              </w:rPr>
            </w:pPr>
          </w:p>
        </w:tc>
        <w:tc>
          <w:tcPr>
            <w:tcW w:w="7342" w:type="dxa"/>
          </w:tcPr>
          <w:p w14:paraId="11B21787" w14:textId="77777777" w:rsidR="00045213" w:rsidRPr="00183AD7" w:rsidRDefault="00B15A6E" w:rsidP="00045213">
            <w:pPr>
              <w:jc w:val="left"/>
              <w:rPr>
                <w:sz w:val="20"/>
                <w:szCs w:val="20"/>
              </w:rPr>
            </w:pPr>
            <w:r w:rsidRPr="00183AD7">
              <w:rPr>
                <w:sz w:val="20"/>
                <w:szCs w:val="20"/>
              </w:rPr>
              <w:t>Business Analysts</w:t>
            </w:r>
          </w:p>
          <w:p w14:paraId="783D597A" w14:textId="77777777" w:rsidR="00B15A6E" w:rsidRPr="00183AD7" w:rsidRDefault="00B15A6E" w:rsidP="00045213">
            <w:pPr>
              <w:jc w:val="left"/>
              <w:rPr>
                <w:sz w:val="20"/>
                <w:szCs w:val="20"/>
              </w:rPr>
            </w:pPr>
          </w:p>
        </w:tc>
      </w:tr>
      <w:tr w:rsidR="002B58EE" w:rsidRPr="00183AD7" w14:paraId="2DDEAC69" w14:textId="77777777" w:rsidTr="00045213">
        <w:tc>
          <w:tcPr>
            <w:tcW w:w="2122" w:type="dxa"/>
          </w:tcPr>
          <w:p w14:paraId="310B9216" w14:textId="77777777" w:rsidR="002B58EE" w:rsidRPr="00183AD7" w:rsidRDefault="002B58EE" w:rsidP="004F63A4">
            <w:pPr>
              <w:jc w:val="left"/>
              <w:rPr>
                <w:b/>
                <w:sz w:val="20"/>
                <w:szCs w:val="20"/>
              </w:rPr>
            </w:pPr>
            <w:r w:rsidRPr="00183AD7">
              <w:rPr>
                <w:b/>
                <w:sz w:val="20"/>
                <w:szCs w:val="20"/>
              </w:rPr>
              <w:t>Reports to</w:t>
            </w:r>
            <w:r w:rsidR="00045213" w:rsidRPr="00183AD7">
              <w:rPr>
                <w:b/>
                <w:sz w:val="20"/>
                <w:szCs w:val="20"/>
              </w:rPr>
              <w:t>:</w:t>
            </w:r>
          </w:p>
          <w:p w14:paraId="23F02E42" w14:textId="77777777" w:rsidR="00D25E1B" w:rsidRPr="00183AD7" w:rsidRDefault="00D25E1B" w:rsidP="004F63A4">
            <w:pPr>
              <w:jc w:val="left"/>
              <w:rPr>
                <w:b/>
                <w:sz w:val="20"/>
                <w:szCs w:val="20"/>
              </w:rPr>
            </w:pPr>
          </w:p>
        </w:tc>
        <w:tc>
          <w:tcPr>
            <w:tcW w:w="7342" w:type="dxa"/>
          </w:tcPr>
          <w:p w14:paraId="502B72C4" w14:textId="77777777" w:rsidR="00032D8C" w:rsidRPr="00183AD7" w:rsidRDefault="001A5C2F" w:rsidP="004F63A4">
            <w:pPr>
              <w:pStyle w:val="Bullet1"/>
              <w:numPr>
                <w:ilvl w:val="0"/>
                <w:numId w:val="0"/>
              </w:numPr>
              <w:spacing w:after="0"/>
              <w:rPr>
                <w:sz w:val="20"/>
                <w:szCs w:val="20"/>
              </w:rPr>
            </w:pPr>
            <w:r w:rsidRPr="00183AD7">
              <w:rPr>
                <w:sz w:val="20"/>
                <w:szCs w:val="20"/>
              </w:rPr>
              <w:t>Programme Manager</w:t>
            </w:r>
          </w:p>
        </w:tc>
      </w:tr>
      <w:tr w:rsidR="00045213" w:rsidRPr="00183AD7" w14:paraId="521A00E0" w14:textId="77777777" w:rsidTr="00045213">
        <w:tc>
          <w:tcPr>
            <w:tcW w:w="2122" w:type="dxa"/>
          </w:tcPr>
          <w:p w14:paraId="5288FE80" w14:textId="77777777" w:rsidR="00045213" w:rsidRPr="00183AD7" w:rsidRDefault="00B15A6E" w:rsidP="004F63A4">
            <w:pPr>
              <w:jc w:val="left"/>
              <w:rPr>
                <w:b/>
                <w:sz w:val="20"/>
                <w:szCs w:val="20"/>
              </w:rPr>
            </w:pPr>
            <w:r w:rsidRPr="00183AD7">
              <w:rPr>
                <w:b/>
                <w:sz w:val="20"/>
                <w:szCs w:val="20"/>
              </w:rPr>
              <w:t>About the Role:</w:t>
            </w:r>
          </w:p>
        </w:tc>
        <w:tc>
          <w:tcPr>
            <w:tcW w:w="7342" w:type="dxa"/>
          </w:tcPr>
          <w:p w14:paraId="6C9863D7" w14:textId="77777777" w:rsidR="00B15A6E" w:rsidRPr="00183AD7" w:rsidRDefault="00B15A6E" w:rsidP="00B15A6E">
            <w:pPr>
              <w:shd w:val="clear" w:color="auto" w:fill="FFFFFF"/>
              <w:spacing w:after="120"/>
              <w:jc w:val="left"/>
              <w:rPr>
                <w:rFonts w:cs="Arial"/>
                <w:color w:val="181717"/>
                <w:sz w:val="20"/>
                <w:szCs w:val="20"/>
              </w:rPr>
            </w:pPr>
            <w:r w:rsidRPr="00183AD7">
              <w:rPr>
                <w:rFonts w:cs="Arial"/>
                <w:color w:val="181717"/>
                <w:sz w:val="20"/>
                <w:szCs w:val="20"/>
              </w:rPr>
              <w:t>Eversheds Sutherland are seeking an experienced Business Analyst to join our existing BA team.</w:t>
            </w:r>
          </w:p>
          <w:p w14:paraId="2D3B2C2A" w14:textId="77777777" w:rsidR="00045213" w:rsidRPr="00183AD7" w:rsidRDefault="00B15A6E" w:rsidP="00B15A6E">
            <w:pPr>
              <w:shd w:val="clear" w:color="auto" w:fill="FFFFFF"/>
              <w:spacing w:after="375"/>
              <w:jc w:val="left"/>
              <w:rPr>
                <w:rFonts w:cs="Arial"/>
                <w:color w:val="181717"/>
                <w:sz w:val="20"/>
                <w:szCs w:val="20"/>
              </w:rPr>
            </w:pPr>
            <w:r w:rsidRPr="00183AD7">
              <w:rPr>
                <w:rFonts w:cs="Arial"/>
                <w:color w:val="181717"/>
                <w:sz w:val="20"/>
                <w:szCs w:val="20"/>
              </w:rPr>
              <w:t>You will work closely with internal customers and clients across many areas of our business to define and manage requirements for a number of concurrent initiatives. You will be involved in managing these through the full lifecycle of delivery.</w:t>
            </w:r>
            <w:r w:rsidRPr="00183AD7">
              <w:rPr>
                <w:sz w:val="20"/>
                <w:szCs w:val="20"/>
                <w:lang w:val="en"/>
              </w:rPr>
              <w:t xml:space="preserve"> Initially this role will be dedicated to a technology refresh </w:t>
            </w:r>
            <w:proofErr w:type="spellStart"/>
            <w:r w:rsidRPr="00183AD7">
              <w:rPr>
                <w:sz w:val="20"/>
                <w:szCs w:val="20"/>
                <w:lang w:val="en"/>
              </w:rPr>
              <w:t>programme</w:t>
            </w:r>
            <w:proofErr w:type="spellEnd"/>
            <w:r w:rsidRPr="00183AD7">
              <w:rPr>
                <w:sz w:val="20"/>
                <w:szCs w:val="20"/>
                <w:lang w:val="en"/>
              </w:rPr>
              <w:t xml:space="preserve"> for the high volume Real Estate teams, however there will be significant scope for involvement in a variety of work and for career development.</w:t>
            </w:r>
          </w:p>
        </w:tc>
      </w:tr>
      <w:tr w:rsidR="002B58EE" w:rsidRPr="00183AD7" w14:paraId="0F6A8890" w14:textId="77777777" w:rsidTr="00045213">
        <w:tc>
          <w:tcPr>
            <w:tcW w:w="2122" w:type="dxa"/>
          </w:tcPr>
          <w:p w14:paraId="4AA0855D" w14:textId="77777777" w:rsidR="007A58D3" w:rsidRPr="00183AD7" w:rsidRDefault="007221BF" w:rsidP="007A58D3">
            <w:pPr>
              <w:jc w:val="left"/>
              <w:rPr>
                <w:b/>
                <w:sz w:val="20"/>
                <w:szCs w:val="20"/>
                <w:lang w:val="en-US"/>
              </w:rPr>
            </w:pPr>
            <w:r w:rsidRPr="00183AD7">
              <w:rPr>
                <w:b/>
                <w:sz w:val="20"/>
                <w:szCs w:val="20"/>
                <w:lang w:val="en-US"/>
              </w:rPr>
              <w:t xml:space="preserve">Key </w:t>
            </w:r>
            <w:r w:rsidR="007A58D3" w:rsidRPr="00183AD7">
              <w:rPr>
                <w:b/>
                <w:sz w:val="20"/>
                <w:szCs w:val="20"/>
                <w:lang w:val="en-US"/>
              </w:rPr>
              <w:t>Responsibilities</w:t>
            </w:r>
            <w:r w:rsidR="00045213" w:rsidRPr="00183AD7">
              <w:rPr>
                <w:b/>
                <w:sz w:val="20"/>
                <w:szCs w:val="20"/>
                <w:lang w:val="en-US"/>
              </w:rPr>
              <w:t>:</w:t>
            </w:r>
          </w:p>
          <w:p w14:paraId="0B292185" w14:textId="77777777" w:rsidR="002B58EE" w:rsidRPr="00183AD7" w:rsidRDefault="002B58EE" w:rsidP="004F63A4">
            <w:pPr>
              <w:jc w:val="left"/>
              <w:rPr>
                <w:b/>
                <w:sz w:val="20"/>
                <w:szCs w:val="20"/>
              </w:rPr>
            </w:pPr>
          </w:p>
          <w:p w14:paraId="43F7B1E6" w14:textId="77777777" w:rsidR="00045213" w:rsidRPr="00183AD7" w:rsidRDefault="00045213" w:rsidP="004F63A4">
            <w:pPr>
              <w:jc w:val="left"/>
              <w:rPr>
                <w:b/>
                <w:sz w:val="20"/>
                <w:szCs w:val="20"/>
              </w:rPr>
            </w:pPr>
          </w:p>
        </w:tc>
        <w:tc>
          <w:tcPr>
            <w:tcW w:w="7342" w:type="dxa"/>
          </w:tcPr>
          <w:p w14:paraId="1070A271" w14:textId="77777777" w:rsidR="00B15A6E" w:rsidRPr="00183AD7" w:rsidRDefault="00B15A6E" w:rsidP="00183AD7">
            <w:pPr>
              <w:shd w:val="clear" w:color="auto" w:fill="FFFFFF"/>
              <w:spacing w:after="375"/>
              <w:jc w:val="left"/>
              <w:rPr>
                <w:rFonts w:cs="Arial"/>
                <w:color w:val="181717"/>
                <w:sz w:val="20"/>
                <w:szCs w:val="20"/>
              </w:rPr>
            </w:pPr>
            <w:r w:rsidRPr="00183AD7">
              <w:rPr>
                <w:rFonts w:cs="Arial"/>
                <w:color w:val="181717"/>
                <w:sz w:val="20"/>
                <w:szCs w:val="20"/>
              </w:rPr>
              <w:t>A thorough understanding of the full analysis process:</w:t>
            </w:r>
          </w:p>
          <w:p w14:paraId="4C149361" w14:textId="77777777" w:rsidR="00B15A6E" w:rsidRPr="00183AD7" w:rsidRDefault="00B15A6E" w:rsidP="00183AD7">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Defining scope</w:t>
            </w:r>
          </w:p>
          <w:p w14:paraId="4C66D145" w14:textId="77777777" w:rsidR="00B15A6E" w:rsidRPr="00183AD7" w:rsidRDefault="00B15A6E" w:rsidP="00183AD7">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Identifying project benefits</w:t>
            </w:r>
          </w:p>
          <w:p w14:paraId="1F772686" w14:textId="77777777" w:rsidR="00B15A6E" w:rsidRPr="00183AD7" w:rsidRDefault="00B15A6E" w:rsidP="00183AD7">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Developing business cases</w:t>
            </w:r>
          </w:p>
          <w:p w14:paraId="390DB015" w14:textId="77777777" w:rsidR="00B15A6E" w:rsidRPr="00183AD7" w:rsidRDefault="00B15A6E" w:rsidP="00183AD7">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lastRenderedPageBreak/>
              <w:t>Requirements elicitation and management</w:t>
            </w:r>
          </w:p>
          <w:p w14:paraId="5D28E174" w14:textId="77777777" w:rsidR="00B15A6E" w:rsidRPr="00183AD7" w:rsidRDefault="00B15A6E" w:rsidP="00183AD7">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Process optimisation</w:t>
            </w:r>
          </w:p>
          <w:p w14:paraId="045E1874" w14:textId="77777777" w:rsidR="00B15A6E" w:rsidRPr="00183AD7" w:rsidRDefault="00B15A6E" w:rsidP="00183AD7">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Business change management</w:t>
            </w:r>
          </w:p>
          <w:p w14:paraId="28DCD08A" w14:textId="77777777" w:rsidR="00B15A6E" w:rsidRPr="00183AD7" w:rsidRDefault="00B15A6E" w:rsidP="00183AD7">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Requirements tractability to business benefits</w:t>
            </w:r>
          </w:p>
          <w:p w14:paraId="3A391307" w14:textId="77777777" w:rsidR="00B15A6E" w:rsidRPr="00183AD7" w:rsidRDefault="00B15A6E" w:rsidP="00183AD7">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Input into testing</w:t>
            </w:r>
          </w:p>
          <w:p w14:paraId="3A9BC5AA" w14:textId="77777777" w:rsidR="00B15A6E" w:rsidRPr="00183AD7" w:rsidRDefault="00B15A6E" w:rsidP="00183AD7">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Facilitating user acceptance testing</w:t>
            </w:r>
          </w:p>
          <w:p w14:paraId="04FAE799" w14:textId="77777777" w:rsidR="00B15A6E" w:rsidRPr="00183AD7" w:rsidRDefault="00B15A6E" w:rsidP="00183AD7">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Benefits realisation</w:t>
            </w:r>
          </w:p>
          <w:p w14:paraId="28938E15" w14:textId="77777777" w:rsidR="00B15A6E" w:rsidRPr="00183AD7" w:rsidRDefault="00B15A6E" w:rsidP="00B15A6E">
            <w:pPr>
              <w:pStyle w:val="ListParagraph"/>
              <w:shd w:val="clear" w:color="auto" w:fill="FFFFFF"/>
              <w:spacing w:after="375"/>
              <w:ind w:left="1440"/>
              <w:jc w:val="left"/>
              <w:rPr>
                <w:rFonts w:cs="Arial"/>
                <w:color w:val="181717"/>
                <w:sz w:val="20"/>
                <w:szCs w:val="20"/>
              </w:rPr>
            </w:pPr>
          </w:p>
          <w:p w14:paraId="3FBE89A1" w14:textId="77777777" w:rsidR="00B15A6E" w:rsidRPr="00183AD7" w:rsidRDefault="00B15A6E" w:rsidP="00183AD7">
            <w:pPr>
              <w:shd w:val="clear" w:color="auto" w:fill="FFFFFF"/>
              <w:spacing w:after="375"/>
              <w:jc w:val="left"/>
              <w:rPr>
                <w:rFonts w:cs="Arial"/>
                <w:color w:val="181717"/>
                <w:sz w:val="20"/>
                <w:szCs w:val="20"/>
              </w:rPr>
            </w:pPr>
            <w:r w:rsidRPr="00183AD7">
              <w:rPr>
                <w:rFonts w:cs="Arial"/>
                <w:color w:val="181717"/>
                <w:sz w:val="20"/>
                <w:szCs w:val="20"/>
              </w:rPr>
              <w:t>Work with the Lead BA/Project Manager to determine the analysis approach to take</w:t>
            </w:r>
          </w:p>
          <w:p w14:paraId="0BB2C2B4" w14:textId="77777777" w:rsidR="00B15A6E" w:rsidRPr="00183AD7" w:rsidRDefault="00B15A6E" w:rsidP="00232250">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Taking ownership of the analysis process</w:t>
            </w:r>
          </w:p>
          <w:p w14:paraId="63E4255E" w14:textId="77777777" w:rsidR="00B15A6E" w:rsidRPr="00183AD7" w:rsidRDefault="00B15A6E" w:rsidP="00232250">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Influencing stakeholders and decision making</w:t>
            </w:r>
          </w:p>
          <w:p w14:paraId="427A66E8" w14:textId="77777777" w:rsidR="00B15A6E" w:rsidRPr="00183AD7" w:rsidRDefault="00B15A6E" w:rsidP="00232250">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Facilitate large or complex group discussions</w:t>
            </w:r>
          </w:p>
          <w:p w14:paraId="6CCAB15D" w14:textId="77777777" w:rsidR="00B15A6E" w:rsidRPr="00183AD7" w:rsidRDefault="00B15A6E" w:rsidP="00232250">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Delivering presentations to senior management</w:t>
            </w:r>
          </w:p>
          <w:p w14:paraId="370329E2" w14:textId="77777777" w:rsidR="00032D8C" w:rsidRPr="00183AD7" w:rsidRDefault="00B15A6E" w:rsidP="00183AD7">
            <w:pPr>
              <w:pStyle w:val="ListParagraph"/>
              <w:numPr>
                <w:ilvl w:val="0"/>
                <w:numId w:val="11"/>
              </w:numPr>
              <w:shd w:val="clear" w:color="auto" w:fill="FFFFFF"/>
              <w:spacing w:after="375"/>
              <w:jc w:val="left"/>
              <w:rPr>
                <w:rFonts w:cs="Arial"/>
                <w:color w:val="181717"/>
                <w:sz w:val="20"/>
                <w:szCs w:val="20"/>
              </w:rPr>
            </w:pPr>
            <w:r w:rsidRPr="00183AD7">
              <w:rPr>
                <w:rFonts w:cs="Arial"/>
                <w:color w:val="181717"/>
                <w:sz w:val="20"/>
                <w:szCs w:val="20"/>
              </w:rPr>
              <w:t>Identifying and developing initiatives to improve business performance</w:t>
            </w:r>
          </w:p>
        </w:tc>
      </w:tr>
      <w:tr w:rsidR="00045213" w:rsidRPr="00183AD7" w14:paraId="4AF95DCB" w14:textId="77777777" w:rsidTr="00045213">
        <w:tc>
          <w:tcPr>
            <w:tcW w:w="2122" w:type="dxa"/>
          </w:tcPr>
          <w:p w14:paraId="0505BE67" w14:textId="77777777" w:rsidR="00045213" w:rsidRPr="00183AD7" w:rsidRDefault="00B15A6E" w:rsidP="00045213">
            <w:pPr>
              <w:jc w:val="left"/>
              <w:rPr>
                <w:b/>
                <w:sz w:val="20"/>
                <w:szCs w:val="20"/>
              </w:rPr>
            </w:pPr>
            <w:r w:rsidRPr="00183AD7">
              <w:rPr>
                <w:b/>
                <w:sz w:val="20"/>
                <w:szCs w:val="20"/>
                <w:lang w:val="en-US"/>
              </w:rPr>
              <w:lastRenderedPageBreak/>
              <w:t>Skills &amp; Experience</w:t>
            </w:r>
          </w:p>
          <w:p w14:paraId="486630D6" w14:textId="77777777" w:rsidR="00045213" w:rsidRPr="00183AD7" w:rsidRDefault="00045213" w:rsidP="00045213">
            <w:pPr>
              <w:jc w:val="left"/>
              <w:rPr>
                <w:b/>
                <w:sz w:val="20"/>
                <w:szCs w:val="20"/>
              </w:rPr>
            </w:pPr>
          </w:p>
          <w:p w14:paraId="136C5D28" w14:textId="77777777" w:rsidR="00045213" w:rsidRPr="00183AD7" w:rsidRDefault="00045213" w:rsidP="00045213">
            <w:pPr>
              <w:jc w:val="left"/>
              <w:rPr>
                <w:b/>
                <w:sz w:val="20"/>
                <w:szCs w:val="20"/>
              </w:rPr>
            </w:pPr>
          </w:p>
        </w:tc>
        <w:tc>
          <w:tcPr>
            <w:tcW w:w="7342" w:type="dxa"/>
          </w:tcPr>
          <w:p w14:paraId="3F3E9216" w14:textId="77777777" w:rsidR="00B15A6E" w:rsidRPr="00183AD7" w:rsidRDefault="00B15A6E" w:rsidP="00B15A6E">
            <w:pPr>
              <w:jc w:val="left"/>
              <w:rPr>
                <w:sz w:val="20"/>
                <w:szCs w:val="20"/>
                <w:lang w:val="en"/>
              </w:rPr>
            </w:pPr>
            <w:r w:rsidRPr="00183AD7">
              <w:rPr>
                <w:sz w:val="20"/>
                <w:szCs w:val="20"/>
                <w:lang w:val="en"/>
              </w:rPr>
              <w:t>Essential:</w:t>
            </w:r>
          </w:p>
          <w:p w14:paraId="5E772591"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At least 5 years working experience as a BA, preferably in legal, finance or IT fields</w:t>
            </w:r>
          </w:p>
          <w:p w14:paraId="1BE901C5"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A self-motivated professional with personality and enthusiasm for delivering value to the firm.</w:t>
            </w:r>
          </w:p>
          <w:p w14:paraId="54F5B117"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Able to produce high quality documentation and presentation material, with diagrams where required</w:t>
            </w:r>
          </w:p>
          <w:p w14:paraId="7097A6FB"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An ability to identify technical challenges and lead efforts to overcome these.</w:t>
            </w:r>
          </w:p>
          <w:p w14:paraId="04EDCD0B"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Flexible and happy to manage own time to work on a number of projects simultaneously.</w:t>
            </w:r>
          </w:p>
          <w:p w14:paraId="31DFDB2A" w14:textId="77777777" w:rsidR="00B15A6E" w:rsidRPr="00183AD7" w:rsidRDefault="00B15A6E" w:rsidP="00232250">
            <w:pPr>
              <w:pStyle w:val="ListParagraph"/>
              <w:numPr>
                <w:ilvl w:val="0"/>
                <w:numId w:val="10"/>
              </w:numPr>
              <w:shd w:val="clear" w:color="auto" w:fill="FFFFFF"/>
              <w:spacing w:after="375"/>
              <w:jc w:val="left"/>
              <w:rPr>
                <w:rFonts w:cs="Arial"/>
                <w:color w:val="181717"/>
                <w:sz w:val="20"/>
                <w:szCs w:val="20"/>
              </w:rPr>
            </w:pPr>
            <w:r w:rsidRPr="00183AD7">
              <w:rPr>
                <w:rFonts w:cs="Arial"/>
                <w:color w:val="181717"/>
                <w:sz w:val="20"/>
                <w:szCs w:val="20"/>
              </w:rPr>
              <w:t>Direct engagement with stakeholders and clients at all levels</w:t>
            </w:r>
          </w:p>
          <w:p w14:paraId="73E7AEA0"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Client-facing experience: Professional and presentable.</w:t>
            </w:r>
          </w:p>
          <w:p w14:paraId="1A231E33"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Understanding of Quality.</w:t>
            </w:r>
          </w:p>
          <w:p w14:paraId="504A378F" w14:textId="77777777" w:rsidR="00B15A6E" w:rsidRPr="00183AD7" w:rsidRDefault="00B15A6E" w:rsidP="00B15A6E">
            <w:pPr>
              <w:jc w:val="left"/>
              <w:rPr>
                <w:sz w:val="20"/>
                <w:szCs w:val="20"/>
                <w:lang w:val="en"/>
              </w:rPr>
            </w:pPr>
            <w:r w:rsidRPr="00183AD7">
              <w:rPr>
                <w:sz w:val="20"/>
                <w:szCs w:val="20"/>
                <w:lang w:val="en"/>
              </w:rPr>
              <w:t>Desirable:</w:t>
            </w:r>
          </w:p>
          <w:p w14:paraId="4A424928"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Experience of project delivery cycles and methodologies such as Agile.</w:t>
            </w:r>
          </w:p>
          <w:p w14:paraId="6BFD660F"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 xml:space="preserve">Experience of working within a Legal </w:t>
            </w:r>
            <w:r w:rsidR="00183AD7" w:rsidRPr="00183AD7">
              <w:rPr>
                <w:sz w:val="20"/>
                <w:szCs w:val="20"/>
                <w:lang w:val="en"/>
              </w:rPr>
              <w:t>organization</w:t>
            </w:r>
            <w:r w:rsidRPr="00183AD7">
              <w:rPr>
                <w:sz w:val="20"/>
                <w:szCs w:val="20"/>
                <w:lang w:val="en"/>
              </w:rPr>
              <w:t>.</w:t>
            </w:r>
          </w:p>
          <w:p w14:paraId="7341482E"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Experience of business analysis and large-scale business process change initiatives.</w:t>
            </w:r>
          </w:p>
          <w:p w14:paraId="2A7AFAEF" w14:textId="77777777" w:rsidR="00045213" w:rsidRPr="00183AD7" w:rsidRDefault="00B15A6E" w:rsidP="00232250">
            <w:pPr>
              <w:pStyle w:val="ListParagraph"/>
              <w:numPr>
                <w:ilvl w:val="0"/>
                <w:numId w:val="10"/>
              </w:numPr>
              <w:jc w:val="left"/>
              <w:rPr>
                <w:sz w:val="20"/>
                <w:szCs w:val="20"/>
                <w:lang w:val="en"/>
              </w:rPr>
            </w:pPr>
            <w:r w:rsidRPr="00183AD7">
              <w:rPr>
                <w:sz w:val="20"/>
                <w:szCs w:val="20"/>
                <w:lang w:val="en"/>
              </w:rPr>
              <w:t>Experience of working with external suppliers, including offshore development teams.</w:t>
            </w:r>
          </w:p>
        </w:tc>
      </w:tr>
      <w:tr w:rsidR="00045213" w:rsidRPr="00183AD7" w14:paraId="1FBE6762" w14:textId="77777777" w:rsidTr="00045213">
        <w:tc>
          <w:tcPr>
            <w:tcW w:w="2122" w:type="dxa"/>
          </w:tcPr>
          <w:p w14:paraId="5B900CB6" w14:textId="77777777" w:rsidR="00045213" w:rsidRPr="00183AD7" w:rsidRDefault="00045213" w:rsidP="00045213">
            <w:pPr>
              <w:jc w:val="left"/>
              <w:rPr>
                <w:b/>
                <w:sz w:val="20"/>
                <w:szCs w:val="20"/>
                <w:lang w:val="en-US"/>
              </w:rPr>
            </w:pPr>
            <w:r w:rsidRPr="00183AD7">
              <w:rPr>
                <w:b/>
                <w:sz w:val="20"/>
                <w:szCs w:val="20"/>
                <w:lang w:val="en-US"/>
              </w:rPr>
              <w:t>Specific Role Requirements:</w:t>
            </w:r>
          </w:p>
        </w:tc>
        <w:tc>
          <w:tcPr>
            <w:tcW w:w="7342" w:type="dxa"/>
          </w:tcPr>
          <w:p w14:paraId="40448566" w14:textId="77777777" w:rsidR="00045213" w:rsidRPr="00183AD7" w:rsidRDefault="00045213" w:rsidP="00232250">
            <w:pPr>
              <w:pStyle w:val="Bullet1"/>
              <w:numPr>
                <w:ilvl w:val="0"/>
                <w:numId w:val="10"/>
              </w:numPr>
              <w:spacing w:line="312" w:lineRule="auto"/>
              <w:rPr>
                <w:sz w:val="20"/>
                <w:szCs w:val="20"/>
              </w:rPr>
            </w:pPr>
          </w:p>
        </w:tc>
      </w:tr>
      <w:tr w:rsidR="00B15A6E" w:rsidRPr="00183AD7" w14:paraId="6B060FD0" w14:textId="77777777" w:rsidTr="00045213">
        <w:tc>
          <w:tcPr>
            <w:tcW w:w="2122" w:type="dxa"/>
          </w:tcPr>
          <w:p w14:paraId="6690DF75" w14:textId="77777777" w:rsidR="00B15A6E" w:rsidRPr="00183AD7" w:rsidRDefault="00B15A6E" w:rsidP="00045213">
            <w:pPr>
              <w:jc w:val="left"/>
              <w:rPr>
                <w:b/>
                <w:sz w:val="20"/>
                <w:szCs w:val="20"/>
                <w:lang w:val="en-US"/>
              </w:rPr>
            </w:pPr>
            <w:r w:rsidRPr="00183AD7">
              <w:rPr>
                <w:b/>
                <w:sz w:val="20"/>
                <w:szCs w:val="20"/>
                <w:lang w:val="en-US"/>
              </w:rPr>
              <w:t>Personal Attributes</w:t>
            </w:r>
          </w:p>
        </w:tc>
        <w:tc>
          <w:tcPr>
            <w:tcW w:w="7342" w:type="dxa"/>
          </w:tcPr>
          <w:p w14:paraId="5ED988EF"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Deep analytical skills and excellent attention to detail.</w:t>
            </w:r>
          </w:p>
          <w:p w14:paraId="5A671536"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Able to collaborate and communicate with people at all levels, both technical and non-technical.</w:t>
            </w:r>
          </w:p>
          <w:p w14:paraId="3FA59108"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Ability to influence others and negotiate peer-level conflict situations</w:t>
            </w:r>
          </w:p>
          <w:p w14:paraId="4DB9C6A2" w14:textId="77777777" w:rsidR="00B15A6E" w:rsidRPr="00183AD7" w:rsidRDefault="00B15A6E" w:rsidP="00232250">
            <w:pPr>
              <w:pStyle w:val="ListParagraph"/>
              <w:numPr>
                <w:ilvl w:val="0"/>
                <w:numId w:val="10"/>
              </w:numPr>
              <w:jc w:val="left"/>
              <w:rPr>
                <w:sz w:val="20"/>
                <w:szCs w:val="20"/>
                <w:lang w:val="en"/>
              </w:rPr>
            </w:pPr>
            <w:r w:rsidRPr="00183AD7">
              <w:rPr>
                <w:sz w:val="20"/>
                <w:szCs w:val="20"/>
                <w:lang w:val="en"/>
              </w:rPr>
              <w:t>Willingness to support colleagues and get involved in IT-wide initiatives and debate.</w:t>
            </w:r>
          </w:p>
        </w:tc>
      </w:tr>
    </w:tbl>
    <w:p w14:paraId="62998C08" w14:textId="77777777" w:rsidR="002B58EE" w:rsidRDefault="002B58EE" w:rsidP="002B58EE">
      <w:pPr>
        <w:rPr>
          <w:b/>
          <w:sz w:val="20"/>
          <w:szCs w:val="20"/>
        </w:rPr>
      </w:pPr>
    </w:p>
    <w:p w14:paraId="379DF748" w14:textId="77777777" w:rsidR="002B58EE" w:rsidRDefault="002B58EE" w:rsidP="002B58EE">
      <w:pPr>
        <w:rPr>
          <w:b/>
          <w:sz w:val="20"/>
          <w:szCs w:val="20"/>
        </w:rPr>
      </w:pPr>
    </w:p>
    <w:p w14:paraId="42245FF8" w14:textId="77777777" w:rsidR="00B15A6E" w:rsidRPr="009B0BA6" w:rsidRDefault="00B15A6E" w:rsidP="00B15A6E">
      <w:pPr>
        <w:jc w:val="left"/>
        <w:rPr>
          <w:rFonts w:asciiTheme="minorHAnsi" w:hAnsiTheme="minorHAnsi"/>
          <w:lang w:val="en"/>
        </w:rPr>
      </w:pPr>
    </w:p>
    <w:p w14:paraId="08828CA2" w14:textId="77777777" w:rsidR="00B15A6E" w:rsidRDefault="00B15A6E" w:rsidP="00B15A6E">
      <w:pPr>
        <w:pStyle w:val="NormalWeb"/>
        <w:spacing w:before="0" w:beforeAutospacing="0" w:after="0" w:afterAutospacing="0"/>
        <w:rPr>
          <w:rFonts w:ascii="Calibri" w:hAnsi="Calibri" w:cs="Calibri"/>
          <w:sz w:val="22"/>
          <w:szCs w:val="22"/>
        </w:rPr>
      </w:pPr>
    </w:p>
    <w:p w14:paraId="1359C6AC" w14:textId="77777777" w:rsidR="00B15A6E" w:rsidRDefault="00B15A6E" w:rsidP="00B15A6E">
      <w:pPr>
        <w:jc w:val="left"/>
        <w:rPr>
          <w:rFonts w:asciiTheme="minorHAnsi" w:hAnsiTheme="minorHAnsi"/>
          <w:b/>
          <w:bCs/>
          <w:lang w:val="en"/>
        </w:rPr>
      </w:pPr>
    </w:p>
    <w:p w14:paraId="76276137" w14:textId="77777777" w:rsidR="00B15A6E" w:rsidRPr="009B0BA6" w:rsidRDefault="00B15A6E" w:rsidP="00B15A6E">
      <w:pPr>
        <w:jc w:val="left"/>
        <w:rPr>
          <w:rFonts w:asciiTheme="minorHAnsi" w:hAnsiTheme="minorHAnsi"/>
          <w:b/>
          <w:bCs/>
          <w:lang w:val="en"/>
        </w:rPr>
      </w:pPr>
    </w:p>
    <w:p w14:paraId="5FC965AD" w14:textId="77777777" w:rsidR="00B15A6E" w:rsidRPr="00C47AAD" w:rsidRDefault="00B15A6E" w:rsidP="00B15A6E">
      <w:pPr>
        <w:pStyle w:val="ListParagraph"/>
        <w:shd w:val="clear" w:color="auto" w:fill="FFFFFF"/>
        <w:spacing w:after="375"/>
        <w:ind w:left="1440"/>
        <w:jc w:val="left"/>
        <w:rPr>
          <w:rFonts w:asciiTheme="minorHAnsi" w:hAnsiTheme="minorHAnsi" w:cs="Arial"/>
          <w:color w:val="181717"/>
        </w:rPr>
      </w:pPr>
    </w:p>
    <w:p w14:paraId="4C4E90DD" w14:textId="77777777" w:rsidR="00B15A6E" w:rsidRPr="009B0BA6" w:rsidRDefault="00B15A6E" w:rsidP="00B15A6E">
      <w:pPr>
        <w:jc w:val="left"/>
        <w:rPr>
          <w:rFonts w:asciiTheme="minorHAnsi" w:hAnsiTheme="minorHAnsi"/>
          <w:b/>
          <w:bCs/>
          <w:lang w:val="en"/>
        </w:rPr>
      </w:pPr>
    </w:p>
    <w:sectPr w:rsidR="00B15A6E" w:rsidRPr="009B0BA6" w:rsidSect="009F4DE4">
      <w:headerReference w:type="default" r:id="rId8"/>
      <w:footerReference w:type="default" r:id="rId9"/>
      <w:pgSz w:w="11907" w:h="16840" w:code="9"/>
      <w:pgMar w:top="284" w:right="1418" w:bottom="851"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70FB" w14:textId="77777777" w:rsidR="007406FF" w:rsidRDefault="007406FF" w:rsidP="006B04F4">
      <w:r>
        <w:separator/>
      </w:r>
    </w:p>
  </w:endnote>
  <w:endnote w:type="continuationSeparator" w:id="0">
    <w:p w14:paraId="56CD0844" w14:textId="77777777" w:rsidR="007406FF" w:rsidRDefault="007406FF"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319" w14:textId="51CAE16F" w:rsidR="00095D35" w:rsidRDefault="003A79DA" w:rsidP="006B04F4">
    <w:pPr>
      <w:pStyle w:val="Footer"/>
    </w:pPr>
    <w:r>
      <w:fldChar w:fldCharType="begin"/>
    </w:r>
    <w:r w:rsidR="00B50983">
      <w:instrText>DOCPROPERTY  iMDocID  \* MERGEFORMAT</w:instrText>
    </w:r>
    <w:r>
      <w:fldChar w:fldCharType="separate"/>
    </w:r>
    <w:r>
      <w:t>Cloud_uk\200399502\2</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436A2E">
      <w:rPr>
        <w:rStyle w:val="PageNumber"/>
      </w:rPr>
      <w:t>1</w:t>
    </w:r>
    <w:r w:rsidR="008611F8">
      <w:rPr>
        <w:rStyle w:val="PageNumber"/>
      </w:rPr>
      <w:fldChar w:fldCharType="end"/>
    </w:r>
  </w:p>
  <w:p w14:paraId="2588621A" w14:textId="78A2A525" w:rsidR="00095D35" w:rsidRDefault="008611F8" w:rsidP="006B04F4">
    <w:pPr>
      <w:pStyle w:val="Footer"/>
    </w:pPr>
    <w:r>
      <w:fldChar w:fldCharType="begin"/>
    </w:r>
    <w:r w:rsidR="00095D35">
      <w:instrText xml:space="preserve"> Createdate \@ "D MMMM YYYY" \* MERGEFORMAT </w:instrText>
    </w:r>
    <w:r>
      <w:fldChar w:fldCharType="separate"/>
    </w:r>
    <w:r w:rsidR="003A79DA">
      <w:t>9 November 2022</w:t>
    </w:r>
    <w:r>
      <w:fldChar w:fldCharType="end"/>
    </w:r>
    <w:r w:rsidR="00095D35">
      <w:t xml:space="preserve"> </w:t>
    </w:r>
    <w:fldSimple w:instr=" Author \*lower \* MERGEFORMAT ">
      <w:r w:rsidR="003A79DA">
        <w:t>mcarthh</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5912" w14:textId="77777777" w:rsidR="007406FF" w:rsidRDefault="007406FF" w:rsidP="006B04F4">
      <w:r>
        <w:separator/>
      </w:r>
    </w:p>
  </w:footnote>
  <w:footnote w:type="continuationSeparator" w:id="0">
    <w:p w14:paraId="6B0DBCA3" w14:textId="77777777" w:rsidR="007406FF" w:rsidRDefault="007406FF"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B5B6" w14:textId="77777777" w:rsidR="007A58D3" w:rsidRDefault="00D25E1B">
    <w:pPr>
      <w:pStyle w:val="Header"/>
    </w:pPr>
    <w:r w:rsidRPr="00D25E1B">
      <w:rPr>
        <w:lang w:eastAsia="en-GB"/>
      </w:rPr>
      <w:drawing>
        <wp:anchor distT="0" distB="0" distL="114300" distR="114300" simplePos="0" relativeHeight="251659264" behindDoc="1" locked="0" layoutInCell="0" allowOverlap="1" wp14:anchorId="14A76A96" wp14:editId="75B0BD61">
          <wp:simplePos x="0" y="0"/>
          <wp:positionH relativeFrom="page">
            <wp:posOffset>0</wp:posOffset>
          </wp:positionH>
          <wp:positionV relativeFrom="page">
            <wp:posOffset>0</wp:posOffset>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sheds_Sutherland Primary rgb"/>
                  <pic:cNvPicPr>
                    <a:picLocks noChangeAspect="1" noChangeArrowheads="1"/>
                  </pic:cNvPicPr>
                </pic:nvPicPr>
                <pic:blipFill>
                  <a:blip r:embed="rId1">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3" w15:restartNumberingAfterBreak="0">
    <w:nsid w:val="19DE2292"/>
    <w:multiLevelType w:val="hybridMultilevel"/>
    <w:tmpl w:val="C37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A0125BE"/>
    <w:multiLevelType w:val="hybridMultilevel"/>
    <w:tmpl w:val="5CF0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6FB52FA"/>
    <w:multiLevelType w:val="hybridMultilevel"/>
    <w:tmpl w:val="1228E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7"/>
  </w:num>
  <w:num w:numId="2">
    <w:abstractNumId w:val="11"/>
  </w:num>
  <w:num w:numId="3">
    <w:abstractNumId w:val="9"/>
  </w:num>
  <w:num w:numId="4">
    <w:abstractNumId w:val="8"/>
  </w:num>
  <w:num w:numId="5">
    <w:abstractNumId w:val="1"/>
  </w:num>
  <w:num w:numId="6">
    <w:abstractNumId w:val="2"/>
  </w:num>
  <w:num w:numId="7">
    <w:abstractNumId w:val="0"/>
  </w:num>
  <w:num w:numId="8">
    <w:abstractNumId w:val="4"/>
  </w:num>
  <w:num w:numId="9">
    <w:abstractNumId w:val="5"/>
  </w:num>
  <w:num w:numId="10">
    <w:abstractNumId w:val="6"/>
  </w:num>
  <w:num w:numId="11">
    <w:abstractNumId w:val="10"/>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80"/>
    <w:rsid w:val="00002D5A"/>
    <w:rsid w:val="00015E26"/>
    <w:rsid w:val="00032D8C"/>
    <w:rsid w:val="00045213"/>
    <w:rsid w:val="000521C8"/>
    <w:rsid w:val="00060613"/>
    <w:rsid w:val="00072811"/>
    <w:rsid w:val="000736E6"/>
    <w:rsid w:val="00095D35"/>
    <w:rsid w:val="000A7A8D"/>
    <w:rsid w:val="000C13FC"/>
    <w:rsid w:val="000C4EFB"/>
    <w:rsid w:val="000D0EB3"/>
    <w:rsid w:val="000E786C"/>
    <w:rsid w:val="000F7BFE"/>
    <w:rsid w:val="00182509"/>
    <w:rsid w:val="00183AD7"/>
    <w:rsid w:val="00192F42"/>
    <w:rsid w:val="001A4A17"/>
    <w:rsid w:val="001A5C2F"/>
    <w:rsid w:val="001D081B"/>
    <w:rsid w:val="001D30D4"/>
    <w:rsid w:val="0022103D"/>
    <w:rsid w:val="00232250"/>
    <w:rsid w:val="00260E63"/>
    <w:rsid w:val="00262A4F"/>
    <w:rsid w:val="00276066"/>
    <w:rsid w:val="00281BA0"/>
    <w:rsid w:val="002861E9"/>
    <w:rsid w:val="002967E3"/>
    <w:rsid w:val="002B3E5C"/>
    <w:rsid w:val="002B58EE"/>
    <w:rsid w:val="002C0F9F"/>
    <w:rsid w:val="002D3F20"/>
    <w:rsid w:val="002D58E0"/>
    <w:rsid w:val="003000F0"/>
    <w:rsid w:val="00307CC7"/>
    <w:rsid w:val="00341373"/>
    <w:rsid w:val="0038213C"/>
    <w:rsid w:val="00383CC4"/>
    <w:rsid w:val="0039200B"/>
    <w:rsid w:val="00392960"/>
    <w:rsid w:val="003A79DA"/>
    <w:rsid w:val="003B7E31"/>
    <w:rsid w:val="003D4696"/>
    <w:rsid w:val="0042448F"/>
    <w:rsid w:val="00425E3B"/>
    <w:rsid w:val="00436A2E"/>
    <w:rsid w:val="00437FD9"/>
    <w:rsid w:val="004425AC"/>
    <w:rsid w:val="0045497F"/>
    <w:rsid w:val="00462F5C"/>
    <w:rsid w:val="004719B6"/>
    <w:rsid w:val="004D37E4"/>
    <w:rsid w:val="004D7C14"/>
    <w:rsid w:val="00514FF6"/>
    <w:rsid w:val="005416CC"/>
    <w:rsid w:val="005828A8"/>
    <w:rsid w:val="00595A4B"/>
    <w:rsid w:val="005D0725"/>
    <w:rsid w:val="005D221E"/>
    <w:rsid w:val="005D30CA"/>
    <w:rsid w:val="005D5AA6"/>
    <w:rsid w:val="0061316E"/>
    <w:rsid w:val="00650084"/>
    <w:rsid w:val="006507C8"/>
    <w:rsid w:val="00686E83"/>
    <w:rsid w:val="0069099E"/>
    <w:rsid w:val="006B04F4"/>
    <w:rsid w:val="006B2316"/>
    <w:rsid w:val="006D6242"/>
    <w:rsid w:val="006E4532"/>
    <w:rsid w:val="007221BF"/>
    <w:rsid w:val="007406FF"/>
    <w:rsid w:val="00741251"/>
    <w:rsid w:val="007816E3"/>
    <w:rsid w:val="00785468"/>
    <w:rsid w:val="007875B7"/>
    <w:rsid w:val="0079192D"/>
    <w:rsid w:val="007A44A0"/>
    <w:rsid w:val="007A58D3"/>
    <w:rsid w:val="007B4017"/>
    <w:rsid w:val="007D6EA4"/>
    <w:rsid w:val="00811F40"/>
    <w:rsid w:val="00820535"/>
    <w:rsid w:val="00834726"/>
    <w:rsid w:val="008610A1"/>
    <w:rsid w:val="008611F8"/>
    <w:rsid w:val="0087614C"/>
    <w:rsid w:val="00882796"/>
    <w:rsid w:val="00887588"/>
    <w:rsid w:val="008B2680"/>
    <w:rsid w:val="008B7F86"/>
    <w:rsid w:val="008C300A"/>
    <w:rsid w:val="008C5B6F"/>
    <w:rsid w:val="008E5F92"/>
    <w:rsid w:val="0092211F"/>
    <w:rsid w:val="009633AC"/>
    <w:rsid w:val="009660ED"/>
    <w:rsid w:val="00971DD7"/>
    <w:rsid w:val="00972633"/>
    <w:rsid w:val="009935D9"/>
    <w:rsid w:val="009C19D8"/>
    <w:rsid w:val="009D14E3"/>
    <w:rsid w:val="009E4929"/>
    <w:rsid w:val="009E72FA"/>
    <w:rsid w:val="009F2998"/>
    <w:rsid w:val="009F4DE4"/>
    <w:rsid w:val="009F6505"/>
    <w:rsid w:val="00A00571"/>
    <w:rsid w:val="00A36FD6"/>
    <w:rsid w:val="00A371A8"/>
    <w:rsid w:val="00A6021D"/>
    <w:rsid w:val="00A62AEF"/>
    <w:rsid w:val="00A720EC"/>
    <w:rsid w:val="00A86EAF"/>
    <w:rsid w:val="00AA4880"/>
    <w:rsid w:val="00AA62BB"/>
    <w:rsid w:val="00AD25C8"/>
    <w:rsid w:val="00B15A6E"/>
    <w:rsid w:val="00B21DD3"/>
    <w:rsid w:val="00B50983"/>
    <w:rsid w:val="00B627BA"/>
    <w:rsid w:val="00B6379F"/>
    <w:rsid w:val="00B73F55"/>
    <w:rsid w:val="00B74822"/>
    <w:rsid w:val="00B766FA"/>
    <w:rsid w:val="00BC190C"/>
    <w:rsid w:val="00C02DAA"/>
    <w:rsid w:val="00C4391A"/>
    <w:rsid w:val="00C4535D"/>
    <w:rsid w:val="00C74397"/>
    <w:rsid w:val="00C97BD1"/>
    <w:rsid w:val="00CA13E5"/>
    <w:rsid w:val="00CE2027"/>
    <w:rsid w:val="00CE2765"/>
    <w:rsid w:val="00D045AC"/>
    <w:rsid w:val="00D25E1B"/>
    <w:rsid w:val="00D44B31"/>
    <w:rsid w:val="00D62BB9"/>
    <w:rsid w:val="00DA55DB"/>
    <w:rsid w:val="00DD04B1"/>
    <w:rsid w:val="00DE1176"/>
    <w:rsid w:val="00E15E86"/>
    <w:rsid w:val="00E207F8"/>
    <w:rsid w:val="00E3791B"/>
    <w:rsid w:val="00E419B4"/>
    <w:rsid w:val="00E67C98"/>
    <w:rsid w:val="00EB65EC"/>
    <w:rsid w:val="00EC7747"/>
    <w:rsid w:val="00F06AF5"/>
    <w:rsid w:val="00F44B9D"/>
    <w:rsid w:val="00F47BFE"/>
    <w:rsid w:val="00F51FEF"/>
    <w:rsid w:val="00F74ED1"/>
    <w:rsid w:val="00FA7620"/>
    <w:rsid w:val="00FC6387"/>
    <w:rsid w:val="00FC6E00"/>
    <w:rsid w:val="00FD0A73"/>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BCD918"/>
  <w15:docId w15:val="{5198B88B-4055-49C6-84E8-9BA64EA5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96"/>
    <w:pPr>
      <w:jc w:val="both"/>
    </w:pPr>
  </w:style>
  <w:style w:type="paragraph" w:styleId="Heading4">
    <w:name w:val="heading 4"/>
    <w:basedOn w:val="Normal"/>
    <w:link w:val="Heading4Char"/>
    <w:uiPriority w:val="9"/>
    <w:qFormat/>
    <w:rsid w:val="003A79DA"/>
    <w:pPr>
      <w:spacing w:before="100" w:beforeAutospacing="1" w:after="100" w:afterAutospacing="1"/>
      <w:jc w:val="left"/>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E15E86"/>
    <w:pPr>
      <w:keepNext/>
      <w:numPr>
        <w:numId w:val="7"/>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NormalWeb">
    <w:name w:val="Normal (Web)"/>
    <w:basedOn w:val="Normal"/>
    <w:uiPriority w:val="99"/>
    <w:unhideWhenUsed/>
    <w:rsid w:val="00B15A6E"/>
    <w:pPr>
      <w:spacing w:before="100" w:beforeAutospacing="1" w:after="100" w:afterAutospacing="1"/>
      <w:jc w:val="left"/>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3A79DA"/>
    <w:rPr>
      <w:rFonts w:ascii="Times New Roman" w:hAnsi="Times New Roman"/>
      <w:b/>
      <w:bCs/>
      <w:sz w:val="24"/>
      <w:szCs w:val="24"/>
    </w:rPr>
  </w:style>
  <w:style w:type="character" w:styleId="Strong">
    <w:name w:val="Strong"/>
    <w:basedOn w:val="DefaultParagraphFont"/>
    <w:uiPriority w:val="22"/>
    <w:qFormat/>
    <w:rsid w:val="003A7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6959">
      <w:bodyDiv w:val="1"/>
      <w:marLeft w:val="0"/>
      <w:marRight w:val="0"/>
      <w:marTop w:val="0"/>
      <w:marBottom w:val="0"/>
      <w:divBdr>
        <w:top w:val="none" w:sz="0" w:space="0" w:color="auto"/>
        <w:left w:val="none" w:sz="0" w:space="0" w:color="auto"/>
        <w:bottom w:val="none" w:sz="0" w:space="0" w:color="auto"/>
        <w:right w:val="none" w:sz="0" w:space="0" w:color="auto"/>
      </w:divBdr>
    </w:div>
    <w:div w:id="14946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 C l o u d _ u k ! 2 0 0 3 9 9 5 0 2 . 2 < / d o c u m e n t i d >  
     < s e n d e r i d > 5 8 2 3 7 < / s e n d e r i d >  
     < s e n d e r e m a i l > B I L L C O D D @ E V E R S H E D S - S U T H E R L A N D . C O M < / s e n d e r e m a i l >  
     < l a s t m o d i f i e d > 2 0 2 2 - 1 1 - 0 9 T 1 5 : 1 1 : 0 0 . 0 0 0 0 0 0 0 + 0 0 : 0 0 < / l a s t m o d i f i e d >  
     < d a t a b a s e > C l o u d _ u k < / d a t a b a s e >  
 < / p r o p e r t i e s > 
</file>

<file path=customXml/itemProps1.xml><?xml version="1.0" encoding="utf-8"?>
<ds:datastoreItem xmlns:ds="http://schemas.openxmlformats.org/officeDocument/2006/customXml" ds:itemID="{27F84E71-DCAD-4EC0-98A6-7E6CDFD8DC7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2</Pages>
  <Words>634</Words>
  <Characters>3912</Characters>
  <Application>Microsoft Office Word</Application>
  <DocSecurity>0</DocSecurity>
  <Lines>126</Lines>
  <Paragraphs>68</Paragraphs>
  <ScaleCrop>false</ScaleCrop>
  <HeadingPairs>
    <vt:vector size="2" baseType="variant">
      <vt:variant>
        <vt:lpstr>Title</vt:lpstr>
      </vt:variant>
      <vt:variant>
        <vt:i4>1</vt:i4>
      </vt:variant>
    </vt:vector>
  </HeadingPairs>
  <TitlesOfParts>
    <vt:vector size="1" baseType="lpstr">
      <vt:lpstr>BIR_SUPP\1199731\1</vt:lpstr>
    </vt:vector>
  </TitlesOfParts>
  <Company>Eversheds</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BIR_SUPP\1199731\1</dc:title>
  <dc:subject/>
  <dc:creator>MCARTHH</dc:creator>
  <cp:keywords/>
  <cp:lastModifiedBy>Eversheds Sutherland</cp:lastModifiedBy>
  <cp:revision>2</cp:revision>
  <cp:lastPrinted>2002-05-29T13:42:00Z</cp:lastPrinted>
  <dcterms:created xsi:type="dcterms:W3CDTF">2022-11-11T10:32:00Z</dcterms:created>
  <dcterms:modified xsi:type="dcterms:W3CDTF">2022-11-11T10:32:00Z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y fmtid="{D5CDD505-2E9C-101B-9397-08002B2CF9AE}" pid="5" name="iMDocNumber">
    <vt:lpwstr>200399502</vt:lpwstr>
  </property>
  <property fmtid="{D5CDD505-2E9C-101B-9397-08002B2CF9AE}" pid="6" name="iMDocVersion">
    <vt:lpwstr>2</vt:lpwstr>
  </property>
  <property fmtid="{D5CDD505-2E9C-101B-9397-08002B2CF9AE}" pid="7" name="iMDocID">
    <vt:lpwstr>Cloud_uk\200399502\2</vt:lpwstr>
  </property>
</Properties>
</file>