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165A561E" wp14:editId="22A67E3D">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7B23CC">
        <w:rPr>
          <w:rFonts w:asciiTheme="minorHAnsi" w:hAnsiTheme="minorHAnsi" w:cs="Arial"/>
          <w:b/>
          <w:noProof/>
          <w:sz w:val="32"/>
          <w:lang w:eastAsia="en-GB"/>
        </w:rPr>
        <w:t>Senior eDiscovery Consultant Role</w:t>
      </w:r>
      <w:r w:rsidR="00845180" w:rsidRPr="00845180">
        <w:rPr>
          <w:rFonts w:asciiTheme="minorHAnsi" w:hAnsiTheme="minorHAnsi" w:cs="Arial"/>
          <w:b/>
          <w:noProof/>
          <w:sz w:val="32"/>
          <w:lang w:eastAsia="en-GB"/>
        </w:rPr>
        <w:t xml:space="preserve"> </w:t>
      </w:r>
    </w:p>
    <w:p w:rsidR="007B23CC" w:rsidRDefault="00E35963" w:rsidP="00E35963">
      <w:pPr>
        <w:jc w:val="left"/>
        <w:rPr>
          <w:rFonts w:asciiTheme="minorHAnsi" w:hAnsiTheme="minorHAnsi" w:cs="Arial"/>
          <w:bCs/>
          <w:sz w:val="22"/>
          <w:szCs w:val="22"/>
          <w:lang w:val="en" w:eastAsia="en-GB"/>
        </w:rPr>
      </w:pPr>
      <w:r w:rsidRPr="00C5166D">
        <w:rPr>
          <w:rFonts w:asciiTheme="minorHAnsi" w:hAnsiTheme="minorHAnsi" w:cs="Arial"/>
          <w:b/>
          <w:bCs/>
          <w:sz w:val="22"/>
          <w:szCs w:val="22"/>
          <w:lang w:val="en" w:eastAsia="en-GB"/>
        </w:rPr>
        <w:t>Practice group/Global Operations team:</w:t>
      </w:r>
      <w:r w:rsidRPr="00C5166D">
        <w:rPr>
          <w:rFonts w:asciiTheme="minorHAnsi" w:hAnsiTheme="minorHAnsi" w:cs="Arial"/>
          <w:bCs/>
          <w:sz w:val="22"/>
          <w:szCs w:val="22"/>
          <w:lang w:val="en" w:eastAsia="en-GB"/>
        </w:rPr>
        <w:t xml:space="preserve"> </w:t>
      </w:r>
      <w:r w:rsidR="007B23CC">
        <w:rPr>
          <w:rFonts w:asciiTheme="minorHAnsi" w:hAnsiTheme="minorHAnsi" w:cs="Arial"/>
          <w:bCs/>
          <w:sz w:val="22"/>
          <w:szCs w:val="22"/>
          <w:lang w:val="en" w:eastAsia="en-GB"/>
        </w:rPr>
        <w:t xml:space="preserve">Litigation &amp; Dispute Management </w:t>
      </w: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Full time/Part time:</w:t>
      </w:r>
      <w:r w:rsidR="007B23CC">
        <w:rPr>
          <w:rFonts w:asciiTheme="minorHAnsi" w:hAnsiTheme="minorHAnsi" w:cs="Arial"/>
          <w:b/>
          <w:bCs/>
          <w:sz w:val="22"/>
          <w:szCs w:val="22"/>
          <w:lang w:val="en" w:eastAsia="en-GB"/>
        </w:rPr>
        <w:t xml:space="preserve"> </w:t>
      </w:r>
      <w:r w:rsidR="007B23CC" w:rsidRPr="007B23CC">
        <w:rPr>
          <w:rFonts w:asciiTheme="minorHAnsi" w:hAnsiTheme="minorHAnsi" w:cs="Arial"/>
          <w:bCs/>
          <w:sz w:val="22"/>
          <w:szCs w:val="22"/>
          <w:lang w:val="en" w:eastAsia="en-GB"/>
        </w:rPr>
        <w:t xml:space="preserve">Permanent </w:t>
      </w:r>
      <w:r w:rsidRPr="00C5166D">
        <w:rPr>
          <w:rFonts w:asciiTheme="minorHAnsi" w:hAnsiTheme="minorHAnsi" w:cs="Arial"/>
          <w:b/>
          <w:bCs/>
          <w:sz w:val="22"/>
          <w:szCs w:val="22"/>
          <w:lang w:val="en" w:eastAsia="en-GB"/>
        </w:rPr>
        <w:t xml:space="preserve"> </w:t>
      </w:r>
    </w:p>
    <w:p w:rsidR="00E35963" w:rsidRPr="00C5166D" w:rsidRDefault="00E35963" w:rsidP="00E35963">
      <w:pPr>
        <w:jc w:val="left"/>
        <w:rPr>
          <w:rFonts w:asciiTheme="minorHAnsi" w:hAnsiTheme="minorHAnsi" w:cs="Arial"/>
          <w:sz w:val="22"/>
          <w:szCs w:val="22"/>
          <w:lang w:val="en" w:eastAsia="en-GB"/>
        </w:rPr>
      </w:pPr>
      <w:r w:rsidRPr="00C5166D">
        <w:rPr>
          <w:rFonts w:asciiTheme="minorHAnsi" w:hAnsiTheme="minorHAnsi" w:cs="Arial"/>
          <w:b/>
          <w:bCs/>
          <w:sz w:val="22"/>
          <w:szCs w:val="22"/>
          <w:lang w:val="en" w:eastAsia="en-GB"/>
        </w:rPr>
        <w:t>Location:</w:t>
      </w:r>
      <w:r w:rsidRPr="007B23CC">
        <w:rPr>
          <w:rFonts w:asciiTheme="minorHAnsi" w:hAnsiTheme="minorHAnsi" w:cs="Arial"/>
          <w:bCs/>
          <w:sz w:val="22"/>
          <w:szCs w:val="22"/>
          <w:lang w:val="en" w:eastAsia="en-GB"/>
        </w:rPr>
        <w:t xml:space="preserve"> </w:t>
      </w:r>
      <w:r w:rsidR="007B23CC" w:rsidRPr="007B23CC">
        <w:rPr>
          <w:rFonts w:asciiTheme="minorHAnsi" w:hAnsiTheme="minorHAnsi" w:cs="Arial"/>
          <w:bCs/>
          <w:sz w:val="22"/>
          <w:szCs w:val="22"/>
          <w:lang w:val="en" w:eastAsia="en-GB"/>
        </w:rPr>
        <w:t xml:space="preserve">London </w:t>
      </w:r>
    </w:p>
    <w:p w:rsidR="00E35963" w:rsidRPr="00C5166D" w:rsidRDefault="00E35963" w:rsidP="00E35963">
      <w:pPr>
        <w:jc w:val="left"/>
        <w:rPr>
          <w:rFonts w:asciiTheme="minorHAnsi" w:hAnsiTheme="minorHAnsi" w:cs="Arial"/>
          <w:b/>
          <w:bCs/>
          <w:sz w:val="22"/>
          <w:szCs w:val="22"/>
          <w:lang w:val="en" w:eastAsia="en-GB"/>
        </w:rPr>
      </w:pPr>
    </w:p>
    <w:p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About Eversheds Sutherland:</w:t>
      </w:r>
    </w:p>
    <w:p w:rsidR="00C5166D" w:rsidRPr="00C5166D" w:rsidRDefault="00C5166D" w:rsidP="00C5166D">
      <w:pPr>
        <w:pStyle w:val="NormalWeb"/>
        <w:rPr>
          <w:rFonts w:asciiTheme="minorHAnsi" w:hAnsiTheme="minorHAnsi"/>
          <w:color w:val="000000"/>
          <w:sz w:val="22"/>
          <w:szCs w:val="22"/>
        </w:rPr>
      </w:pPr>
      <w:r w:rsidRPr="00C5166D">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8C013D" w:rsidRPr="00C5166D" w:rsidRDefault="00C5166D" w:rsidP="00C5166D">
      <w:pPr>
        <w:pStyle w:val="NormalWeb"/>
        <w:rPr>
          <w:rFonts w:asciiTheme="minorHAnsi" w:hAnsiTheme="minorHAnsi"/>
          <w:color w:val="000000"/>
          <w:sz w:val="22"/>
          <w:szCs w:val="22"/>
        </w:rPr>
      </w:pPr>
      <w:r w:rsidRPr="00C5166D">
        <w:rPr>
          <w:rFonts w:asciiTheme="minorHAnsi" w:hAnsiTheme="minorHAnsi" w:cs="Arial"/>
          <w:sz w:val="22"/>
          <w:szCs w:val="22"/>
          <w:lang w:val="en"/>
        </w:rPr>
        <w:t xml:space="preserve">As a full service law firm,  we act </w:t>
      </w:r>
      <w:r w:rsidR="008C013D" w:rsidRPr="00C5166D">
        <w:rPr>
          <w:rFonts w:asciiTheme="minorHAnsi" w:hAnsiTheme="minorHAnsi" w:cs="Arial"/>
          <w:sz w:val="22"/>
          <w:szCs w:val="22"/>
          <w:lang w:val="en"/>
        </w:rPr>
        <w:t xml:space="preserve"> for the public and private sector across the UK, Europe, Middle East, Africa, Asia and the USA providing legal advice to clients across its company commercial, human resources, litigation and dispute management, and real estate practices. </w:t>
      </w:r>
    </w:p>
    <w:p w:rsidR="00E35963" w:rsidRPr="00C5166D" w:rsidRDefault="007B23CC" w:rsidP="00C5166D">
      <w:pPr>
        <w:jc w:val="left"/>
        <w:rPr>
          <w:rFonts w:asciiTheme="minorHAnsi" w:hAnsiTheme="minorHAnsi" w:cs="Arial"/>
          <w:sz w:val="22"/>
          <w:szCs w:val="22"/>
          <w:lang w:val="en" w:eastAsia="en-GB"/>
        </w:rPr>
      </w:pPr>
      <w:r>
        <w:rPr>
          <w:rFonts w:asciiTheme="minorHAnsi" w:hAnsiTheme="minorHAnsi" w:cs="Arial"/>
          <w:sz w:val="22"/>
          <w:szCs w:val="22"/>
          <w:lang w:val="en" w:eastAsia="en-GB"/>
        </w:rPr>
        <w:t>With 69</w:t>
      </w:r>
      <w:r w:rsidR="003566CE" w:rsidRPr="00C5166D">
        <w:rPr>
          <w:rFonts w:asciiTheme="minorHAnsi" w:hAnsiTheme="minorHAnsi" w:cs="Arial"/>
          <w:sz w:val="22"/>
          <w:szCs w:val="22"/>
          <w:lang w:val="en" w:eastAsia="en-GB"/>
        </w:rPr>
        <w:t xml:space="preserve"> offices across 34 countries worldwide, we have</w:t>
      </w:r>
      <w:r w:rsidR="00E35963" w:rsidRPr="00C5166D">
        <w:rPr>
          <w:rFonts w:asciiTheme="minorHAnsi" w:hAnsiTheme="minorHAnsi" w:cs="Arial"/>
          <w:sz w:val="22"/>
          <w:szCs w:val="22"/>
          <w:lang w:val="en" w:eastAsia="en-GB"/>
        </w:rPr>
        <w:t xml:space="preserve"> become one of the largest law firms in the world and a great place to work and develop your career.</w:t>
      </w:r>
    </w:p>
    <w:p w:rsidR="00C5166D" w:rsidRPr="00C5166D" w:rsidRDefault="00C5166D" w:rsidP="00C5166D">
      <w:pPr>
        <w:jc w:val="left"/>
        <w:rPr>
          <w:rFonts w:asciiTheme="minorHAnsi" w:hAnsiTheme="minorHAnsi" w:cs="Arial"/>
          <w:sz w:val="22"/>
          <w:szCs w:val="22"/>
          <w:lang w:val="en" w:eastAsia="en-GB"/>
        </w:rPr>
      </w:pPr>
    </w:p>
    <w:p w:rsidR="00E35963" w:rsidRDefault="00C5166D" w:rsidP="007B23CC">
      <w:pPr>
        <w:jc w:val="left"/>
        <w:rPr>
          <w:rFonts w:asciiTheme="minorHAnsi" w:hAnsiTheme="minorHAnsi" w:cs="EHBKEA+Verdana"/>
          <w:b/>
          <w:color w:val="000000"/>
          <w:sz w:val="22"/>
          <w:szCs w:val="22"/>
        </w:rPr>
      </w:pPr>
      <w:r>
        <w:rPr>
          <w:rFonts w:asciiTheme="minorHAnsi" w:hAnsiTheme="minorHAnsi" w:cs="EHBKEA+Verdana"/>
          <w:b/>
          <w:color w:val="000000"/>
          <w:sz w:val="22"/>
          <w:szCs w:val="22"/>
        </w:rPr>
        <w:t xml:space="preserve">The </w:t>
      </w:r>
      <w:r w:rsidR="007B23CC">
        <w:rPr>
          <w:rFonts w:asciiTheme="minorHAnsi" w:hAnsiTheme="minorHAnsi" w:cs="EHBKEA+Verdana"/>
          <w:b/>
          <w:color w:val="000000"/>
          <w:sz w:val="22"/>
          <w:szCs w:val="22"/>
        </w:rPr>
        <w:t>Team</w:t>
      </w:r>
    </w:p>
    <w:p w:rsidR="007B23CC" w:rsidRPr="007B23CC" w:rsidRDefault="007B23CC" w:rsidP="007B23CC">
      <w:pPr>
        <w:jc w:val="left"/>
        <w:rPr>
          <w:rFonts w:asciiTheme="minorHAnsi" w:hAnsiTheme="minorHAnsi" w:cs="Arial"/>
          <w:b/>
          <w:bCs/>
          <w:sz w:val="24"/>
          <w:szCs w:val="22"/>
          <w:lang w:val="en" w:eastAsia="en-GB"/>
        </w:rPr>
      </w:pPr>
    </w:p>
    <w:p w:rsidR="007B23CC" w:rsidRPr="007B23CC" w:rsidRDefault="007B23CC" w:rsidP="007B23CC">
      <w:pPr>
        <w:pStyle w:val="NormalWeb"/>
        <w:spacing w:before="0" w:beforeAutospacing="0" w:after="0" w:afterAutospacing="0"/>
        <w:rPr>
          <w:rFonts w:asciiTheme="minorHAnsi" w:hAnsiTheme="minorHAnsi" w:cs="Calibri"/>
          <w:sz w:val="22"/>
          <w:szCs w:val="20"/>
        </w:rPr>
      </w:pPr>
      <w:r w:rsidRPr="007B23CC">
        <w:rPr>
          <w:rFonts w:asciiTheme="minorHAnsi" w:hAnsiTheme="minorHAnsi" w:cs="Calibri"/>
          <w:color w:val="333333"/>
          <w:sz w:val="22"/>
          <w:szCs w:val="20"/>
        </w:rPr>
        <w:t xml:space="preserve">We </w:t>
      </w:r>
      <w:r w:rsidRPr="007B23CC">
        <w:rPr>
          <w:rFonts w:asciiTheme="minorHAnsi" w:hAnsiTheme="minorHAnsi" w:cs="Calibri"/>
          <w:sz w:val="22"/>
          <w:szCs w:val="20"/>
        </w:rPr>
        <w:t xml:space="preserve">have an exciting opportunity for a Senior eDiscovery Consultant to </w:t>
      </w:r>
      <w:r w:rsidRPr="007B23CC">
        <w:rPr>
          <w:rFonts w:asciiTheme="minorHAnsi" w:hAnsiTheme="minorHAnsi" w:cs="Calibri"/>
          <w:sz w:val="22"/>
          <w:szCs w:val="20"/>
        </w:rPr>
        <w:t xml:space="preserve"> </w:t>
      </w:r>
      <w:r w:rsidRPr="007B23CC">
        <w:rPr>
          <w:rFonts w:asciiTheme="minorHAnsi" w:hAnsiTheme="minorHAnsi" w:cs="Calibri"/>
          <w:sz w:val="22"/>
          <w:szCs w:val="20"/>
        </w:rPr>
        <w:t>join the team in London. This role supports the delivery of eDiscovery Services to our clients and provides project support to the legal team as well. </w:t>
      </w:r>
      <w:bookmarkStart w:id="0" w:name="_GoBack"/>
      <w:bookmarkEnd w:id="0"/>
    </w:p>
    <w:p w:rsidR="007B23CC" w:rsidRPr="00653311" w:rsidRDefault="007B23CC" w:rsidP="007B23CC">
      <w:pPr>
        <w:pStyle w:val="NormalWeb"/>
        <w:spacing w:before="0" w:beforeAutospacing="0" w:after="0" w:afterAutospacing="0"/>
        <w:rPr>
          <w:rFonts w:asciiTheme="minorHAnsi" w:hAnsiTheme="minorHAnsi" w:cs="Calibri"/>
          <w:color w:val="333333"/>
          <w:sz w:val="20"/>
          <w:szCs w:val="20"/>
        </w:rPr>
      </w:pPr>
      <w:r w:rsidRPr="00653311">
        <w:rPr>
          <w:rFonts w:asciiTheme="minorHAnsi" w:hAnsiTheme="minorHAnsi" w:cs="Calibri"/>
          <w:color w:val="333333"/>
          <w:sz w:val="20"/>
          <w:szCs w:val="20"/>
        </w:rPr>
        <w:t> </w:t>
      </w:r>
    </w:p>
    <w:p w:rsidR="00E35963" w:rsidRDefault="00C5166D" w:rsidP="00E35963">
      <w:pPr>
        <w:jc w:val="left"/>
        <w:rPr>
          <w:rFonts w:asciiTheme="minorHAnsi" w:hAnsiTheme="minorHAnsi" w:cs="Arial"/>
          <w:b/>
          <w:bCs/>
          <w:sz w:val="22"/>
          <w:szCs w:val="22"/>
          <w:lang w:val="en" w:eastAsia="en-GB"/>
        </w:rPr>
      </w:pPr>
      <w:r>
        <w:rPr>
          <w:rFonts w:asciiTheme="minorHAnsi" w:hAnsiTheme="minorHAnsi" w:cs="Arial"/>
          <w:b/>
          <w:bCs/>
          <w:sz w:val="22"/>
          <w:szCs w:val="22"/>
          <w:lang w:val="en" w:eastAsia="en-GB"/>
        </w:rPr>
        <w:t xml:space="preserve">The Role </w:t>
      </w:r>
    </w:p>
    <w:p w:rsidR="00C5166D" w:rsidRPr="00C5166D" w:rsidRDefault="00C5166D" w:rsidP="00E35963">
      <w:pPr>
        <w:jc w:val="left"/>
        <w:rPr>
          <w:rFonts w:asciiTheme="minorHAnsi" w:hAnsiTheme="minorHAnsi" w:cs="Arial"/>
          <w:b/>
          <w:bCs/>
          <w:sz w:val="22"/>
          <w:szCs w:val="22"/>
          <w:lang w:val="en" w:eastAsia="en-GB"/>
        </w:rPr>
      </w:pPr>
    </w:p>
    <w:p w:rsidR="00E35963" w:rsidRPr="007B23CC" w:rsidRDefault="00C5166D" w:rsidP="00E35963">
      <w:pPr>
        <w:autoSpaceDE w:val="0"/>
        <w:autoSpaceDN w:val="0"/>
        <w:adjustRightInd w:val="0"/>
        <w:contextualSpacing/>
        <w:jc w:val="left"/>
        <w:rPr>
          <w:rFonts w:asciiTheme="minorHAnsi" w:hAnsiTheme="minorHAnsi" w:cs="EHBKEA+Verdana"/>
          <w:color w:val="000000"/>
          <w:sz w:val="22"/>
          <w:szCs w:val="20"/>
        </w:rPr>
      </w:pPr>
      <w:r w:rsidRPr="007B23CC">
        <w:rPr>
          <w:rFonts w:asciiTheme="minorHAnsi" w:hAnsiTheme="minorHAnsi" w:cs="EHBKEA+Verdana"/>
          <w:color w:val="000000"/>
          <w:sz w:val="22"/>
          <w:szCs w:val="20"/>
        </w:rPr>
        <w:t xml:space="preserve">As part of this role you can expect to be involved in: </w:t>
      </w:r>
    </w:p>
    <w:p w:rsidR="007B23CC" w:rsidRPr="007B23CC" w:rsidRDefault="007B23CC" w:rsidP="007B23CC">
      <w:pPr>
        <w:pStyle w:val="NormalWeb"/>
        <w:spacing w:before="0" w:beforeAutospacing="0" w:after="0" w:afterAutospacing="0"/>
        <w:rPr>
          <w:rFonts w:asciiTheme="minorHAnsi" w:hAnsiTheme="minorHAnsi" w:cs="EHBKEA+Verdana"/>
          <w:color w:val="000000"/>
          <w:sz w:val="22"/>
          <w:szCs w:val="20"/>
          <w:lang w:eastAsia="zh-CN"/>
        </w:rPr>
      </w:pPr>
    </w:p>
    <w:p w:rsidR="007B23CC" w:rsidRPr="007B23CC" w:rsidRDefault="007B23CC" w:rsidP="007B23CC">
      <w:pPr>
        <w:pStyle w:val="NormalWeb"/>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E</w:t>
      </w:r>
      <w:r w:rsidRPr="007B23CC">
        <w:rPr>
          <w:rFonts w:asciiTheme="minorHAnsi" w:hAnsiTheme="minorHAnsi" w:cs="Calibri"/>
          <w:color w:val="333333"/>
          <w:sz w:val="22"/>
          <w:szCs w:val="20"/>
        </w:rPr>
        <w:t>nsuring that projects are carried out to the best possible standard, within agreed upon timeframes, at an acceptable cost and in line with the eDiscovery Services team's workflows and processes</w:t>
      </w:r>
    </w:p>
    <w:p w:rsidR="007B23CC" w:rsidRPr="007B23CC" w:rsidRDefault="007B23CC" w:rsidP="007B23CC">
      <w:pPr>
        <w:pStyle w:val="NormalWeb"/>
        <w:spacing w:before="0" w:beforeAutospacing="0" w:after="0" w:afterAutospacing="0"/>
        <w:rPr>
          <w:rFonts w:asciiTheme="minorHAnsi" w:hAnsiTheme="minorHAnsi" w:cs="Calibri"/>
          <w:sz w:val="22"/>
          <w:szCs w:val="20"/>
        </w:rPr>
      </w:pPr>
      <w:r w:rsidRPr="007B23CC">
        <w:rPr>
          <w:rFonts w:asciiTheme="minorHAnsi" w:hAnsiTheme="minorHAnsi" w:cs="Calibri"/>
          <w:sz w:val="22"/>
          <w:szCs w:val="20"/>
        </w:rPr>
        <w:t> </w:t>
      </w:r>
    </w:p>
    <w:p w:rsidR="007B23CC" w:rsidRPr="007B23CC" w:rsidRDefault="007B23CC" w:rsidP="007B23CC">
      <w:pPr>
        <w:pStyle w:val="NormalWeb"/>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S</w:t>
      </w:r>
      <w:r w:rsidRPr="007B23CC">
        <w:rPr>
          <w:rFonts w:asciiTheme="minorHAnsi" w:hAnsiTheme="minorHAnsi" w:cs="Calibri"/>
          <w:color w:val="333333"/>
          <w:sz w:val="22"/>
          <w:szCs w:val="20"/>
        </w:rPr>
        <w:t>upport</w:t>
      </w:r>
      <w:r w:rsidRPr="007B23CC">
        <w:rPr>
          <w:rFonts w:asciiTheme="minorHAnsi" w:hAnsiTheme="minorHAnsi" w:cs="Calibri"/>
          <w:color w:val="333333"/>
          <w:sz w:val="22"/>
          <w:szCs w:val="20"/>
        </w:rPr>
        <w:t>ing</w:t>
      </w:r>
      <w:r w:rsidRPr="007B23CC">
        <w:rPr>
          <w:rFonts w:asciiTheme="minorHAnsi" w:hAnsiTheme="minorHAnsi" w:cs="Calibri"/>
          <w:color w:val="333333"/>
          <w:sz w:val="22"/>
          <w:szCs w:val="20"/>
        </w:rPr>
        <w:t xml:space="preserve"> the delivery of technical and consultancy services to legal teams and clients in:</w:t>
      </w:r>
    </w:p>
    <w:p w:rsidR="007B23CC" w:rsidRPr="007B23CC" w:rsidRDefault="007B23CC" w:rsidP="007B23CC">
      <w:pPr>
        <w:pStyle w:val="NormalWeb"/>
        <w:spacing w:before="0" w:beforeAutospacing="0" w:after="0" w:afterAutospacing="0"/>
        <w:rPr>
          <w:rFonts w:asciiTheme="minorHAnsi" w:hAnsiTheme="minorHAnsi" w:cs="Calibri"/>
          <w:sz w:val="22"/>
          <w:szCs w:val="20"/>
        </w:rPr>
      </w:pPr>
      <w:r w:rsidRPr="007B23CC">
        <w:rPr>
          <w:rFonts w:asciiTheme="minorHAnsi" w:hAnsiTheme="minorHAnsi" w:cs="Calibri"/>
          <w:sz w:val="22"/>
          <w:szCs w:val="20"/>
        </w:rPr>
        <w:t> </w:t>
      </w: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eDiscovery</w:t>
      </w: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Data management</w:t>
      </w: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Data Collection and Data Processing</w:t>
      </w: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Managed Document review</w:t>
      </w: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Electronic Trial Preparation</w:t>
      </w: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Relevant Court Rules and Practice directions</w:t>
      </w:r>
    </w:p>
    <w:p w:rsidR="007B23CC" w:rsidRPr="007B23CC" w:rsidRDefault="007B23CC" w:rsidP="007B23CC">
      <w:pPr>
        <w:pStyle w:val="NormalWeb"/>
        <w:spacing w:before="0" w:beforeAutospacing="0" w:after="0" w:afterAutospacing="0"/>
        <w:rPr>
          <w:rFonts w:asciiTheme="minorHAnsi" w:hAnsiTheme="minorHAnsi" w:cs="Calibri"/>
          <w:sz w:val="22"/>
          <w:szCs w:val="20"/>
        </w:rPr>
      </w:pPr>
      <w:r w:rsidRPr="007B23CC">
        <w:rPr>
          <w:rFonts w:asciiTheme="minorHAnsi" w:hAnsiTheme="minorHAnsi" w:cs="Calibri"/>
          <w:sz w:val="22"/>
          <w:szCs w:val="20"/>
        </w:rPr>
        <w:t> </w:t>
      </w: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Consistently deliver clear and proactive communications to the legal teams and clients. </w:t>
      </w:r>
    </w:p>
    <w:p w:rsidR="007B23CC" w:rsidRPr="007B23CC" w:rsidRDefault="007B23CC" w:rsidP="007B23CC">
      <w:pPr>
        <w:pStyle w:val="NormalWeb"/>
        <w:spacing w:before="0" w:beforeAutospacing="0" w:after="0" w:afterAutospacing="0"/>
        <w:ind w:firstLine="45"/>
        <w:rPr>
          <w:rFonts w:asciiTheme="minorHAnsi" w:hAnsiTheme="minorHAnsi" w:cs="Calibri"/>
          <w:sz w:val="22"/>
          <w:szCs w:val="20"/>
        </w:rPr>
      </w:pP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To work with other members of the team, the legal teams and clients to provide advice and solutions in relation to each stage of the EDRM. </w:t>
      </w:r>
    </w:p>
    <w:p w:rsidR="007B23CC" w:rsidRPr="007B23CC" w:rsidRDefault="007B23CC" w:rsidP="007B23CC">
      <w:pPr>
        <w:pStyle w:val="NormalWeb"/>
        <w:spacing w:before="0" w:beforeAutospacing="0" w:after="0" w:afterAutospacing="0"/>
        <w:ind w:firstLine="45"/>
        <w:rPr>
          <w:rFonts w:asciiTheme="minorHAnsi" w:hAnsiTheme="minorHAnsi" w:cs="Calibri"/>
          <w:sz w:val="22"/>
          <w:szCs w:val="20"/>
        </w:rPr>
      </w:pP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Proactively engage with case teams and clients on scoping the project and recommend appropriate workflows.</w:t>
      </w:r>
    </w:p>
    <w:p w:rsidR="007B23CC" w:rsidRPr="007B23CC" w:rsidRDefault="007B23CC" w:rsidP="007B23CC">
      <w:pPr>
        <w:pStyle w:val="NormalWeb"/>
        <w:spacing w:before="0" w:beforeAutospacing="0" w:after="0" w:afterAutospacing="0"/>
        <w:ind w:firstLine="45"/>
        <w:rPr>
          <w:rFonts w:asciiTheme="minorHAnsi" w:hAnsiTheme="minorHAnsi" w:cs="Calibri"/>
          <w:sz w:val="22"/>
          <w:szCs w:val="20"/>
        </w:rPr>
      </w:pP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Manage large scale eDiscovery projects, including document review teams, from the initial scoping through to trial.</w:t>
      </w:r>
    </w:p>
    <w:p w:rsidR="007B23CC" w:rsidRPr="007B23CC" w:rsidRDefault="007B23CC" w:rsidP="007B23CC">
      <w:pPr>
        <w:pStyle w:val="NormalWeb"/>
        <w:spacing w:before="0" w:beforeAutospacing="0" w:after="0" w:afterAutospacing="0"/>
        <w:ind w:firstLine="45"/>
        <w:rPr>
          <w:rFonts w:asciiTheme="minorHAnsi" w:hAnsiTheme="minorHAnsi" w:cs="Calibri"/>
          <w:sz w:val="22"/>
          <w:szCs w:val="20"/>
        </w:rPr>
      </w:pP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Take initiative on troubleshooting issues and errors and provide continued communication throughout the process of identifying a solution.</w:t>
      </w:r>
    </w:p>
    <w:p w:rsidR="007B23CC" w:rsidRPr="007B23CC" w:rsidRDefault="007B23CC" w:rsidP="007B23CC">
      <w:pPr>
        <w:pStyle w:val="NormalWeb"/>
        <w:spacing w:before="0" w:beforeAutospacing="0" w:after="0" w:afterAutospacing="0"/>
        <w:ind w:firstLine="45"/>
        <w:rPr>
          <w:rFonts w:asciiTheme="minorHAnsi" w:hAnsiTheme="minorHAnsi" w:cs="Calibri"/>
          <w:sz w:val="22"/>
          <w:szCs w:val="20"/>
        </w:rPr>
      </w:pP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Ensure that up to date records are being maintained with regards to the status of all projects being worked on.</w:t>
      </w:r>
    </w:p>
    <w:p w:rsidR="007B23CC" w:rsidRPr="007B23CC" w:rsidRDefault="007B23CC" w:rsidP="007B23CC">
      <w:pPr>
        <w:pStyle w:val="NormalWeb"/>
        <w:spacing w:before="0" w:beforeAutospacing="0" w:after="0" w:afterAutospacing="0"/>
        <w:ind w:firstLine="45"/>
        <w:rPr>
          <w:rFonts w:asciiTheme="minorHAnsi" w:hAnsiTheme="minorHAnsi" w:cs="Calibri"/>
          <w:sz w:val="22"/>
          <w:szCs w:val="20"/>
        </w:rPr>
      </w:pP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Provide training and support to clients and legal teams.</w:t>
      </w:r>
    </w:p>
    <w:p w:rsidR="007B23CC" w:rsidRPr="007B23CC" w:rsidRDefault="007B23CC" w:rsidP="007B23CC">
      <w:pPr>
        <w:pStyle w:val="NormalWeb"/>
        <w:spacing w:before="0" w:beforeAutospacing="0" w:after="0" w:afterAutospacing="0"/>
        <w:ind w:firstLine="45"/>
        <w:rPr>
          <w:rFonts w:asciiTheme="minorHAnsi" w:hAnsiTheme="minorHAnsi" w:cs="Calibri"/>
          <w:sz w:val="22"/>
          <w:szCs w:val="20"/>
        </w:rPr>
      </w:pPr>
    </w:p>
    <w:p w:rsidR="007B23CC" w:rsidRP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To provide technical and project support on all phases of a disclosure exercise</w:t>
      </w:r>
    </w:p>
    <w:p w:rsidR="007B23CC" w:rsidRPr="007B23CC" w:rsidRDefault="007B23CC" w:rsidP="007B23CC">
      <w:pPr>
        <w:pStyle w:val="NormalWeb"/>
        <w:spacing w:before="0" w:beforeAutospacing="0" w:after="0" w:afterAutospacing="0"/>
        <w:ind w:firstLine="45"/>
        <w:rPr>
          <w:rFonts w:asciiTheme="minorHAnsi" w:hAnsiTheme="minorHAnsi" w:cs="Calibri"/>
          <w:sz w:val="22"/>
          <w:szCs w:val="20"/>
        </w:rPr>
      </w:pPr>
    </w:p>
    <w:p w:rsidR="007B23CC" w:rsidRDefault="007B23CC" w:rsidP="007B23CC">
      <w:pPr>
        <w:pStyle w:val="NormalWeb"/>
        <w:numPr>
          <w:ilvl w:val="0"/>
          <w:numId w:val="45"/>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Developing an understanding of eDiscovery best practices and processes and providing consultative advice to stakeholders. </w:t>
      </w:r>
    </w:p>
    <w:p w:rsidR="007B23CC" w:rsidRPr="007B23CC" w:rsidRDefault="007B23CC" w:rsidP="007B23CC">
      <w:pPr>
        <w:pStyle w:val="NormalWeb"/>
        <w:spacing w:before="0" w:beforeAutospacing="0" w:after="0" w:afterAutospacing="0"/>
        <w:rPr>
          <w:rFonts w:asciiTheme="minorHAnsi" w:hAnsiTheme="minorHAnsi" w:cs="Calibri"/>
          <w:color w:val="333333"/>
          <w:sz w:val="22"/>
          <w:szCs w:val="20"/>
        </w:rPr>
      </w:pPr>
    </w:p>
    <w:p w:rsidR="00E35963" w:rsidRDefault="00E35963" w:rsidP="007B23CC">
      <w:pPr>
        <w:pStyle w:val="xmsolistparagraph"/>
        <w:ind w:left="0"/>
        <w:contextualSpacing/>
        <w:rPr>
          <w:rFonts w:asciiTheme="minorHAnsi" w:hAnsiTheme="minorHAnsi" w:cs="Arial"/>
          <w:b/>
          <w:bCs/>
          <w:lang w:val="en"/>
        </w:rPr>
      </w:pPr>
      <w:r w:rsidRPr="00C5166D">
        <w:rPr>
          <w:rFonts w:asciiTheme="minorHAnsi" w:hAnsiTheme="minorHAnsi" w:cs="Arial"/>
          <w:b/>
          <w:bCs/>
          <w:lang w:val="en"/>
        </w:rPr>
        <w:t>Skills and experience:</w:t>
      </w:r>
    </w:p>
    <w:p w:rsidR="007B23CC" w:rsidRDefault="007B23CC" w:rsidP="007B23CC">
      <w:pPr>
        <w:pStyle w:val="xmsolistparagraph"/>
        <w:ind w:left="0"/>
        <w:contextualSpacing/>
        <w:rPr>
          <w:rFonts w:asciiTheme="minorHAnsi" w:hAnsiTheme="minorHAnsi" w:cs="Arial"/>
          <w:b/>
          <w:bCs/>
          <w:lang w:val="en"/>
        </w:rPr>
      </w:pP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Education/Experience/Qualifications:</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Bachelor's degree - preferably in a technical field such as Computer Science, Information Security or Computer Forensics</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A strong technical understanding of eDiscovery and litigation support.</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eDiscovery project management experience with a service provider, consultancy, government agency or law firm of at least 6 years.</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A solid understanding of database design, management, and data processing. </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Technical/Work-based Skills/Knowledge.</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Experience using Axcelerate and other eDiscovery platforms both for processing, review and production. </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In-depth understanding of the EDRM and eDiscovery workflows and processes.</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Ability to understand and work with complex databases.</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Proven analytical abilities to troubleshoot issues and recommend solutions. </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 xml:space="preserve">Strong desire to continue to develop technical skills as required by the role and a    strong work ethic. </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Excellent communication skills – both with colleagues and clients  </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Pr>
          <w:rFonts w:asciiTheme="minorHAnsi" w:hAnsiTheme="minorHAnsi" w:cs="Calibri"/>
          <w:color w:val="333333"/>
          <w:sz w:val="22"/>
          <w:szCs w:val="20"/>
        </w:rPr>
        <w:t>P</w:t>
      </w:r>
      <w:r w:rsidRPr="007B23CC">
        <w:rPr>
          <w:rFonts w:asciiTheme="minorHAnsi" w:hAnsiTheme="minorHAnsi" w:cs="Calibri"/>
          <w:color w:val="333333"/>
          <w:sz w:val="22"/>
          <w:szCs w:val="20"/>
        </w:rPr>
        <w:t>roven ability to work as part of a team</w:t>
      </w:r>
    </w:p>
    <w:p w:rsidR="007B23CC" w:rsidRPr="007B23CC" w:rsidRDefault="007B23CC" w:rsidP="007B23CC">
      <w:pPr>
        <w:pStyle w:val="NormalWeb"/>
        <w:numPr>
          <w:ilvl w:val="0"/>
          <w:numId w:val="49"/>
        </w:numPr>
        <w:spacing w:before="0" w:beforeAutospacing="0" w:after="0" w:afterAutospacing="0"/>
        <w:rPr>
          <w:rFonts w:asciiTheme="minorHAnsi" w:hAnsiTheme="minorHAnsi" w:cs="Calibri"/>
          <w:color w:val="333333"/>
          <w:sz w:val="22"/>
          <w:szCs w:val="20"/>
        </w:rPr>
      </w:pPr>
      <w:r w:rsidRPr="007B23CC">
        <w:rPr>
          <w:rFonts w:asciiTheme="minorHAnsi" w:hAnsiTheme="minorHAnsi" w:cs="Calibri"/>
          <w:color w:val="333333"/>
          <w:sz w:val="22"/>
          <w:szCs w:val="20"/>
        </w:rPr>
        <w:t>An interest in developing and new litigation technologies and how they may complement the existing ES toolkit</w:t>
      </w:r>
    </w:p>
    <w:p w:rsidR="00E35963" w:rsidRPr="007B23CC" w:rsidRDefault="00E35963" w:rsidP="007B23CC">
      <w:pPr>
        <w:jc w:val="left"/>
        <w:rPr>
          <w:rFonts w:asciiTheme="minorHAnsi" w:hAnsiTheme="minorHAnsi" w:cs="Arial"/>
          <w:sz w:val="22"/>
          <w:szCs w:val="22"/>
          <w:lang w:val="en" w:eastAsia="en-GB"/>
        </w:rPr>
      </w:pPr>
    </w:p>
    <w:p w:rsidR="00E35963" w:rsidRPr="00C5166D" w:rsidRDefault="00E35963" w:rsidP="00077174">
      <w:pPr>
        <w:pStyle w:val="xmsonormal"/>
        <w:tabs>
          <w:tab w:val="left" w:pos="3120"/>
        </w:tabs>
        <w:contextualSpacing/>
        <w:rPr>
          <w:rFonts w:asciiTheme="minorHAnsi" w:hAnsiTheme="minorHAnsi" w:cs="Arial"/>
          <w:lang w:val="en"/>
        </w:rPr>
      </w:pPr>
      <w:r w:rsidRPr="00C5166D">
        <w:rPr>
          <w:rFonts w:asciiTheme="minorHAnsi" w:hAnsiTheme="minorHAnsi" w:cs="Arial"/>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077174" w:rsidRDefault="00E35963" w:rsidP="00E35963">
      <w:pPr>
        <w:jc w:val="left"/>
        <w:rPr>
          <w:rFonts w:asciiTheme="minorHAnsi" w:hAnsiTheme="minorHAnsi" w:cs="Arial"/>
          <w:sz w:val="22"/>
          <w:szCs w:val="22"/>
          <w:lang w:val="en" w:eastAsia="en-GB"/>
        </w:rPr>
      </w:pPr>
      <w:r w:rsidRPr="00C5166D">
        <w:rPr>
          <w:rFonts w:asciiTheme="minorHAnsi" w:hAnsiTheme="minorHAnsi" w:cs="Arial"/>
          <w:sz w:val="22"/>
          <w:szCs w:val="22"/>
          <w:lang w:val="en" w:eastAsia="en-GB"/>
        </w:rPr>
        <w:br/>
        <w:t xml:space="preserve">In addition to the above, Eversheds Sutherland also require awareness of and full participation in the Firm’s commitment to equality and diversity, the environment and health and safety. </w:t>
      </w:r>
      <w:r w:rsidRPr="00C5166D">
        <w:rPr>
          <w:rFonts w:asciiTheme="minorHAnsi" w:hAnsiTheme="minorHAnsi" w:cs="Arial"/>
          <w:sz w:val="22"/>
          <w:szCs w:val="22"/>
          <w:lang w:val="en" w:eastAsia="en-GB"/>
        </w:rPr>
        <w:br/>
      </w:r>
    </w:p>
    <w:p w:rsidR="00077174" w:rsidRDefault="00077174" w:rsidP="00E35963">
      <w:pPr>
        <w:jc w:val="left"/>
        <w:rPr>
          <w:rFonts w:asciiTheme="minorHAnsi" w:hAnsiTheme="minorHAnsi" w:cs="Arial"/>
          <w:sz w:val="22"/>
          <w:szCs w:val="22"/>
          <w:lang w:val="en" w:eastAsia="en-GB"/>
        </w:rPr>
      </w:pPr>
    </w:p>
    <w:p w:rsidR="00757B89" w:rsidRPr="007B23CC" w:rsidRDefault="00757B89" w:rsidP="007B23CC">
      <w:pPr>
        <w:jc w:val="left"/>
        <w:rPr>
          <w:rFonts w:asciiTheme="minorHAnsi" w:hAnsiTheme="minorHAnsi" w:cs="Arial"/>
          <w:sz w:val="22"/>
          <w:szCs w:val="22"/>
          <w:lang w:val="en" w:eastAsia="en-GB"/>
        </w:rPr>
      </w:pPr>
    </w:p>
    <w:p w:rsidR="00757B89" w:rsidRPr="00C5166D" w:rsidRDefault="00757B89" w:rsidP="00E35963">
      <w:pPr>
        <w:jc w:val="left"/>
        <w:rPr>
          <w:rFonts w:asciiTheme="minorHAnsi" w:hAnsiTheme="minorHAnsi" w:cs="Arial"/>
          <w:sz w:val="22"/>
          <w:szCs w:val="22"/>
          <w:lang w:val="en" w:eastAsia="en-GB"/>
        </w:rPr>
      </w:pPr>
    </w:p>
    <w:sectPr w:rsidR="00757B89" w:rsidRPr="00C5166D" w:rsidSect="00A6021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0A" w:rsidRDefault="005A420A" w:rsidP="006B04F4">
      <w:r>
        <w:separator/>
      </w:r>
    </w:p>
  </w:endnote>
  <w:endnote w:type="continuationSeparator" w:id="0">
    <w:p w:rsidR="005A420A" w:rsidRDefault="005A420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riol Light">
    <w:altName w:val="Times New Roman"/>
    <w:charset w:val="00"/>
    <w:family w:val="auto"/>
    <w:pitch w:val="default"/>
  </w:font>
  <w:font w:name="Museo Sans 300">
    <w:altName w:val="Museo Sans 300"/>
    <w:panose1 w:val="00000000000000000000"/>
    <w:charset w:val="00"/>
    <w:family w:val="modern"/>
    <w:notTrueType/>
    <w:pitch w:val="variable"/>
    <w:sig w:usb0="A00000AF" w:usb1="4000004A" w:usb2="00000000" w:usb3="00000000" w:csb0="00000093" w:csb1="00000000"/>
  </w:font>
  <w:font w:name="Museo Sans 900">
    <w:altName w:val="Museo Sans 900"/>
    <w:panose1 w:val="00000000000000000000"/>
    <w:charset w:val="00"/>
    <w:family w:val="modern"/>
    <w:notTrueType/>
    <w:pitch w:val="variable"/>
    <w:sig w:usb0="A00000AF" w:usb1="4000004A" w:usb2="00000000" w:usb3="00000000" w:csb0="00000093"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7B23CC" w:rsidP="006B04F4">
    <w:pPr>
      <w:pStyle w:val="Footer"/>
    </w:pPr>
    <w:r>
      <w:fldChar w:fldCharType="begin"/>
    </w:r>
    <w:r>
      <w:instrText xml:space="preserve"> Title \* lower \* MERGEFORMAT </w:instrText>
    </w:r>
    <w:r>
      <w:fldChar w:fldCharType="separate"/>
    </w:r>
    <w:r w:rsidR="00E35963">
      <w:t>bir_supp\1336503\1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E35963">
      <w:t>16 January 2018</w:t>
    </w:r>
    <w:r>
      <w:fldChar w:fldCharType="end"/>
    </w:r>
    <w:r w:rsidR="00095D35">
      <w:t xml:space="preserve"> </w:t>
    </w:r>
    <w:r w:rsidR="007B23CC">
      <w:fldChar w:fldCharType="begin"/>
    </w:r>
    <w:r w:rsidR="007B23CC">
      <w:instrText xml:space="preserve"> Author \*lower \* MERGEFORMAT </w:instrText>
    </w:r>
    <w:r w:rsidR="007B23CC">
      <w:fldChar w:fldCharType="separate"/>
    </w:r>
    <w:r w:rsidR="00E35963">
      <w:t>nortona</w:t>
    </w:r>
    <w:r w:rsidR="007B23CC">
      <w:fldChar w:fldCharType="end"/>
    </w:r>
  </w:p>
  <w:p w:rsidR="003E389C" w:rsidRDefault="003E38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0A" w:rsidRDefault="005A420A" w:rsidP="006B04F4">
      <w:r>
        <w:separator/>
      </w:r>
    </w:p>
  </w:footnote>
  <w:footnote w:type="continuationSeparator" w:id="0">
    <w:p w:rsidR="005A420A" w:rsidRDefault="005A420A" w:rsidP="006B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77" w:rsidRDefault="0010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D"/>
    <w:multiLevelType w:val="singleLevel"/>
    <w:tmpl w:val="F2205380"/>
    <w:lvl w:ilvl="0">
      <w:start w:val="1"/>
      <w:numFmt w:val="decimal"/>
      <w:lvlText w:val="%1."/>
      <w:lvlJc w:val="left"/>
      <w:pPr>
        <w:tabs>
          <w:tab w:val="num" w:pos="1209"/>
        </w:tabs>
        <w:ind w:left="1209" w:hanging="360"/>
      </w:p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6125CA9"/>
    <w:multiLevelType w:val="hybridMultilevel"/>
    <w:tmpl w:val="29EEE056"/>
    <w:lvl w:ilvl="0" w:tplc="13DEA8EE">
      <w:numFmt w:val="bullet"/>
      <w:lvlText w:val=""/>
      <w:lvlJc w:val="left"/>
      <w:pPr>
        <w:ind w:left="780" w:hanging="360"/>
      </w:pPr>
      <w:rPr>
        <w:rFonts w:ascii="Symbol" w:eastAsia="Times New Roman" w:hAnsi="Symbol"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5" w15:restartNumberingAfterBreak="0">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6960E3D"/>
    <w:multiLevelType w:val="hybridMultilevel"/>
    <w:tmpl w:val="F73C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914AD"/>
    <w:multiLevelType w:val="hybridMultilevel"/>
    <w:tmpl w:val="B5E4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6596C"/>
    <w:multiLevelType w:val="hybridMultilevel"/>
    <w:tmpl w:val="53B2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67F644C"/>
    <w:multiLevelType w:val="hybridMultilevel"/>
    <w:tmpl w:val="0932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31" w15:restartNumberingAfterBreak="0">
    <w:nsid w:val="7CF221C5"/>
    <w:multiLevelType w:val="hybridMultilevel"/>
    <w:tmpl w:val="6856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B2068"/>
    <w:multiLevelType w:val="hybridMultilevel"/>
    <w:tmpl w:val="CD84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0"/>
  </w:num>
  <w:num w:numId="4">
    <w:abstractNumId w:val="24"/>
  </w:num>
  <w:num w:numId="5">
    <w:abstractNumId w:val="23"/>
  </w:num>
  <w:num w:numId="6">
    <w:abstractNumId w:val="3"/>
  </w:num>
  <w:num w:numId="7">
    <w:abstractNumId w:val="4"/>
  </w:num>
  <w:num w:numId="8">
    <w:abstractNumId w:val="1"/>
  </w:num>
  <w:num w:numId="9">
    <w:abstractNumId w:val="15"/>
  </w:num>
  <w:num w:numId="10">
    <w:abstractNumId w:val="17"/>
  </w:num>
  <w:num w:numId="11">
    <w:abstractNumId w:val="15"/>
  </w:num>
  <w:num w:numId="12">
    <w:abstractNumId w:val="23"/>
  </w:num>
  <w:num w:numId="13">
    <w:abstractNumId w:val="23"/>
  </w:num>
  <w:num w:numId="14">
    <w:abstractNumId w:val="23"/>
  </w:num>
  <w:num w:numId="15">
    <w:abstractNumId w:val="23"/>
  </w:num>
  <w:num w:numId="16">
    <w:abstractNumId w:val="23"/>
  </w:num>
  <w:num w:numId="17">
    <w:abstractNumId w:val="3"/>
  </w:num>
  <w:num w:numId="18">
    <w:abstractNumId w:val="4"/>
  </w:num>
  <w:num w:numId="19">
    <w:abstractNumId w:val="1"/>
  </w:num>
  <w:num w:numId="20">
    <w:abstractNumId w:val="15"/>
  </w:num>
  <w:num w:numId="21">
    <w:abstractNumId w:val="15"/>
  </w:num>
  <w:num w:numId="22">
    <w:abstractNumId w:val="15"/>
  </w:num>
  <w:num w:numId="23">
    <w:abstractNumId w:val="15"/>
  </w:num>
  <w:num w:numId="24">
    <w:abstractNumId w:val="28"/>
  </w:num>
  <w:num w:numId="25">
    <w:abstractNumId w:val="15"/>
  </w:num>
  <w:num w:numId="26">
    <w:abstractNumId w:val="6"/>
  </w:num>
  <w:num w:numId="27">
    <w:abstractNumId w:val="6"/>
  </w:num>
  <w:num w:numId="28">
    <w:abstractNumId w:val="15"/>
  </w:num>
  <w:num w:numId="29">
    <w:abstractNumId w:val="13"/>
  </w:num>
  <w:num w:numId="30">
    <w:abstractNumId w:val="19"/>
  </w:num>
  <w:num w:numId="31">
    <w:abstractNumId w:val="16"/>
  </w:num>
  <w:num w:numId="32">
    <w:abstractNumId w:val="20"/>
  </w:num>
  <w:num w:numId="33">
    <w:abstractNumId w:val="14"/>
  </w:num>
  <w:num w:numId="34">
    <w:abstractNumId w:val="12"/>
  </w:num>
  <w:num w:numId="35">
    <w:abstractNumId w:val="5"/>
  </w:num>
  <w:num w:numId="36">
    <w:abstractNumId w:val="10"/>
  </w:num>
  <w:num w:numId="37">
    <w:abstractNumId w:val="11"/>
  </w:num>
  <w:num w:numId="38">
    <w:abstractNumId w:val="26"/>
  </w:num>
  <w:num w:numId="39">
    <w:abstractNumId w:val="22"/>
  </w:num>
  <w:num w:numId="40">
    <w:abstractNumId w:val="18"/>
  </w:num>
  <w:num w:numId="41">
    <w:abstractNumId w:val="29"/>
  </w:num>
  <w:num w:numId="42">
    <w:abstractNumId w:val="9"/>
  </w:num>
  <w:num w:numId="43">
    <w:abstractNumId w:val="0"/>
  </w:num>
  <w:num w:numId="44">
    <w:abstractNumId w:val="27"/>
  </w:num>
  <w:num w:numId="45">
    <w:abstractNumId w:val="2"/>
  </w:num>
  <w:num w:numId="46">
    <w:abstractNumId w:val="7"/>
  </w:num>
  <w:num w:numId="47">
    <w:abstractNumId w:val="31"/>
  </w:num>
  <w:num w:numId="48">
    <w:abstractNumId w:val="25"/>
  </w:num>
  <w:num w:numId="49">
    <w:abstractNumId w:val="8"/>
  </w:num>
  <w:num w:numId="5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93"/>
    <w:rsid w:val="00002D5A"/>
    <w:rsid w:val="00015E26"/>
    <w:rsid w:val="000221CF"/>
    <w:rsid w:val="0004657B"/>
    <w:rsid w:val="00047066"/>
    <w:rsid w:val="000521C8"/>
    <w:rsid w:val="00062431"/>
    <w:rsid w:val="00076D8B"/>
    <w:rsid w:val="00077174"/>
    <w:rsid w:val="00095D35"/>
    <w:rsid w:val="000A7A8D"/>
    <w:rsid w:val="000C13FC"/>
    <w:rsid w:val="000C4EFB"/>
    <w:rsid w:val="000D0EB3"/>
    <w:rsid w:val="000E786C"/>
    <w:rsid w:val="000F7BFE"/>
    <w:rsid w:val="00107777"/>
    <w:rsid w:val="00126B6E"/>
    <w:rsid w:val="00137D94"/>
    <w:rsid w:val="00182509"/>
    <w:rsid w:val="001902CE"/>
    <w:rsid w:val="00192F42"/>
    <w:rsid w:val="001A4A17"/>
    <w:rsid w:val="001D081B"/>
    <w:rsid w:val="001D30D4"/>
    <w:rsid w:val="0022103D"/>
    <w:rsid w:val="0024111A"/>
    <w:rsid w:val="00281BA0"/>
    <w:rsid w:val="00287F70"/>
    <w:rsid w:val="002C0F9F"/>
    <w:rsid w:val="002D3F20"/>
    <w:rsid w:val="002D58E0"/>
    <w:rsid w:val="003000F0"/>
    <w:rsid w:val="00302094"/>
    <w:rsid w:val="0030537F"/>
    <w:rsid w:val="00307CC7"/>
    <w:rsid w:val="00341373"/>
    <w:rsid w:val="003566CE"/>
    <w:rsid w:val="0038213C"/>
    <w:rsid w:val="00383CC4"/>
    <w:rsid w:val="00392960"/>
    <w:rsid w:val="003B65F9"/>
    <w:rsid w:val="003B7E31"/>
    <w:rsid w:val="003D4696"/>
    <w:rsid w:val="003E389C"/>
    <w:rsid w:val="00404D84"/>
    <w:rsid w:val="0042448F"/>
    <w:rsid w:val="00425E3B"/>
    <w:rsid w:val="00437FD9"/>
    <w:rsid w:val="004425AC"/>
    <w:rsid w:val="0045497F"/>
    <w:rsid w:val="00462F5C"/>
    <w:rsid w:val="004719B6"/>
    <w:rsid w:val="004D37E4"/>
    <w:rsid w:val="004D7C14"/>
    <w:rsid w:val="00514FF6"/>
    <w:rsid w:val="005416CC"/>
    <w:rsid w:val="00595A4B"/>
    <w:rsid w:val="005A420A"/>
    <w:rsid w:val="005D221E"/>
    <w:rsid w:val="005D30CA"/>
    <w:rsid w:val="005D5AA6"/>
    <w:rsid w:val="00607B7C"/>
    <w:rsid w:val="0061316E"/>
    <w:rsid w:val="00686E83"/>
    <w:rsid w:val="0069099E"/>
    <w:rsid w:val="006B04F4"/>
    <w:rsid w:val="006B2316"/>
    <w:rsid w:val="006D6242"/>
    <w:rsid w:val="006E4532"/>
    <w:rsid w:val="007358EB"/>
    <w:rsid w:val="00741251"/>
    <w:rsid w:val="00750193"/>
    <w:rsid w:val="00757B89"/>
    <w:rsid w:val="00763A0E"/>
    <w:rsid w:val="007670B9"/>
    <w:rsid w:val="007816E3"/>
    <w:rsid w:val="00785468"/>
    <w:rsid w:val="0079192D"/>
    <w:rsid w:val="007B23CC"/>
    <w:rsid w:val="007B4017"/>
    <w:rsid w:val="007D7EEE"/>
    <w:rsid w:val="00811F40"/>
    <w:rsid w:val="00820535"/>
    <w:rsid w:val="00845180"/>
    <w:rsid w:val="008610A1"/>
    <w:rsid w:val="008611F8"/>
    <w:rsid w:val="0087614C"/>
    <w:rsid w:val="008C013D"/>
    <w:rsid w:val="008C300A"/>
    <w:rsid w:val="008C5B6F"/>
    <w:rsid w:val="008E5F92"/>
    <w:rsid w:val="0092211F"/>
    <w:rsid w:val="009227BA"/>
    <w:rsid w:val="009633AC"/>
    <w:rsid w:val="009660ED"/>
    <w:rsid w:val="00971DD7"/>
    <w:rsid w:val="009935D9"/>
    <w:rsid w:val="009960A3"/>
    <w:rsid w:val="009E4929"/>
    <w:rsid w:val="009E72FA"/>
    <w:rsid w:val="009F2998"/>
    <w:rsid w:val="009F6505"/>
    <w:rsid w:val="00A00571"/>
    <w:rsid w:val="00A36FD6"/>
    <w:rsid w:val="00A371A8"/>
    <w:rsid w:val="00A6021D"/>
    <w:rsid w:val="00A62AEF"/>
    <w:rsid w:val="00A720EC"/>
    <w:rsid w:val="00A86EAF"/>
    <w:rsid w:val="00AA62BB"/>
    <w:rsid w:val="00AD25C8"/>
    <w:rsid w:val="00B21DD3"/>
    <w:rsid w:val="00B6379F"/>
    <w:rsid w:val="00B73F55"/>
    <w:rsid w:val="00B766FA"/>
    <w:rsid w:val="00B8066E"/>
    <w:rsid w:val="00BC190C"/>
    <w:rsid w:val="00BC5B2F"/>
    <w:rsid w:val="00C02DAA"/>
    <w:rsid w:val="00C4391A"/>
    <w:rsid w:val="00C4535D"/>
    <w:rsid w:val="00C5166D"/>
    <w:rsid w:val="00C74397"/>
    <w:rsid w:val="00C97BD1"/>
    <w:rsid w:val="00CA13E5"/>
    <w:rsid w:val="00CE2027"/>
    <w:rsid w:val="00CE2765"/>
    <w:rsid w:val="00D045AC"/>
    <w:rsid w:val="00D44B31"/>
    <w:rsid w:val="00D62BB9"/>
    <w:rsid w:val="00D90B3D"/>
    <w:rsid w:val="00DA55DB"/>
    <w:rsid w:val="00DD04B1"/>
    <w:rsid w:val="00DE424B"/>
    <w:rsid w:val="00E030E7"/>
    <w:rsid w:val="00E15E86"/>
    <w:rsid w:val="00E207F8"/>
    <w:rsid w:val="00E34785"/>
    <w:rsid w:val="00E35963"/>
    <w:rsid w:val="00E3791B"/>
    <w:rsid w:val="00E6392E"/>
    <w:rsid w:val="00EB65EC"/>
    <w:rsid w:val="00EF2146"/>
    <w:rsid w:val="00F06AF5"/>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7B23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1</TotalTime>
  <Pages>2</Pages>
  <Words>633</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2</cp:revision>
  <cp:lastPrinted>2002-05-29T13:42:00Z</cp:lastPrinted>
  <dcterms:created xsi:type="dcterms:W3CDTF">2019-10-23T09:30:00Z</dcterms:created>
  <dcterms:modified xsi:type="dcterms:W3CDTF">2019-10-23T09:30:00Z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